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05" w:rsidRPr="00752583" w:rsidRDefault="0067077D" w:rsidP="008654B9">
      <w:pPr>
        <w:pStyle w:val="Nadpis1"/>
        <w:rPr>
          <w:rFonts w:eastAsia="Calibri"/>
          <w:szCs w:val="28"/>
        </w:rPr>
      </w:pPr>
      <w:bookmarkStart w:id="0" w:name="_GoBack"/>
      <w:bookmarkEnd w:id="0"/>
      <w:r w:rsidRPr="00752583">
        <w:t xml:space="preserve">Attributes and </w:t>
      </w:r>
      <w:r w:rsidR="00306217" w:rsidRPr="00752583">
        <w:t>g</w:t>
      </w:r>
      <w:r w:rsidRPr="00752583">
        <w:t xml:space="preserve">uidelines related to </w:t>
      </w:r>
      <w:r w:rsidR="00627005" w:rsidRPr="00752583">
        <w:t>deinstitutionalisation (transition from institutional to community-based care)</w:t>
      </w:r>
    </w:p>
    <w:p w:rsidR="00E452E4" w:rsidRPr="00752583" w:rsidRDefault="00627005" w:rsidP="00094980">
      <w:pPr>
        <w:tabs>
          <w:tab w:val="left" w:pos="8931"/>
        </w:tabs>
        <w:jc w:val="both"/>
      </w:pPr>
      <w:r w:rsidRPr="00752583">
        <w:t xml:space="preserve">Activity 5.1: Development of indicators </w:t>
      </w:r>
      <w:r w:rsidR="0067077D" w:rsidRPr="00752583">
        <w:t xml:space="preserve">evaluating </w:t>
      </w:r>
      <w:r w:rsidRPr="00752583">
        <w:t xml:space="preserve">the </w:t>
      </w:r>
      <w:r w:rsidR="0067077D" w:rsidRPr="00752583">
        <w:t>C</w:t>
      </w:r>
      <w:r w:rsidRPr="00752583">
        <w:t xml:space="preserve">riteria for </w:t>
      </w:r>
      <w:r w:rsidR="0067077D" w:rsidRPr="00752583">
        <w:t>T</w:t>
      </w:r>
      <w:r w:rsidRPr="00752583">
        <w:t xml:space="preserve">ransformation, </w:t>
      </w:r>
      <w:r w:rsidR="0067077D" w:rsidRPr="00752583">
        <w:t>H</w:t>
      </w:r>
      <w:r w:rsidRPr="00752583">
        <w:t xml:space="preserve">umanisation and </w:t>
      </w:r>
      <w:r w:rsidR="0067077D" w:rsidRPr="00752583">
        <w:t>D</w:t>
      </w:r>
      <w:r w:rsidRPr="00752583">
        <w:t xml:space="preserve">einstitutionalisation of </w:t>
      </w:r>
      <w:r w:rsidR="0067077D" w:rsidRPr="00752583">
        <w:t>S</w:t>
      </w:r>
      <w:r w:rsidRPr="00752583">
        <w:t xml:space="preserve">elected </w:t>
      </w:r>
      <w:r w:rsidR="0067077D" w:rsidRPr="00752583">
        <w:t>S</w:t>
      </w:r>
      <w:r w:rsidRPr="00752583">
        <w:t xml:space="preserve">ocial </w:t>
      </w:r>
      <w:r w:rsidR="0067077D" w:rsidRPr="00752583">
        <w:t>C</w:t>
      </w:r>
      <w:r w:rsidRPr="00752583">
        <w:t xml:space="preserve">are </w:t>
      </w:r>
      <w:r w:rsidR="0067077D" w:rsidRPr="00752583">
        <w:t>S</w:t>
      </w:r>
      <w:r w:rsidRPr="00752583">
        <w:t xml:space="preserve">ervices and of the relevant implementation methodology - </w:t>
      </w:r>
      <w:r w:rsidR="00DC533C" w:rsidRPr="00752583">
        <w:t>I</w:t>
      </w:r>
      <w:r w:rsidRPr="00752583">
        <w:t xml:space="preserve">ndicators </w:t>
      </w:r>
      <w:r w:rsidR="00DC533C" w:rsidRPr="00752583">
        <w:t>D</w:t>
      </w:r>
      <w:r w:rsidRPr="00752583">
        <w:t xml:space="preserve">eveloped to </w:t>
      </w:r>
      <w:r w:rsidR="00DC533C" w:rsidRPr="00752583">
        <w:t>E</w:t>
      </w:r>
      <w:r w:rsidRPr="00752583">
        <w:t xml:space="preserve">valuate </w:t>
      </w:r>
      <w:r w:rsidR="00DC533C" w:rsidRPr="00752583">
        <w:t>T</w:t>
      </w:r>
      <w:r w:rsidRPr="00752583">
        <w:t xml:space="preserve">ransition </w:t>
      </w:r>
      <w:r w:rsidR="00DC533C" w:rsidRPr="00752583">
        <w:t>C</w:t>
      </w:r>
      <w:r w:rsidRPr="00752583">
        <w:t xml:space="preserve">riteria  </w:t>
      </w:r>
    </w:p>
    <w:p w:rsidR="00E452E4" w:rsidRPr="00752583" w:rsidRDefault="00E452E4" w:rsidP="00E452E4">
      <w:pPr>
        <w:rPr>
          <w:b/>
          <w:sz w:val="24"/>
        </w:rPr>
      </w:pPr>
      <w:r w:rsidRPr="00752583">
        <w:rPr>
          <w:b/>
          <w:color w:val="C00000"/>
          <w:sz w:val="28"/>
        </w:rPr>
        <w:t>Introduction</w:t>
      </w:r>
      <w:r w:rsidRPr="00752583">
        <w:rPr>
          <w:b/>
          <w:color w:val="C00000"/>
          <w:sz w:val="24"/>
        </w:rPr>
        <w:t xml:space="preserve"> </w:t>
      </w:r>
    </w:p>
    <w:p w:rsidR="00E452E4" w:rsidRPr="00752583" w:rsidRDefault="0067077D" w:rsidP="00E452E4">
      <w:pPr>
        <w:rPr>
          <w:b/>
        </w:rPr>
      </w:pPr>
      <w:r w:rsidRPr="00752583">
        <w:rPr>
          <w:b/>
        </w:rPr>
        <w:t>D</w:t>
      </w:r>
      <w:r w:rsidR="00E452E4" w:rsidRPr="00752583">
        <w:rPr>
          <w:b/>
        </w:rPr>
        <w:t>einstitutionalisation</w:t>
      </w:r>
    </w:p>
    <w:p w:rsidR="003D5A0E" w:rsidRPr="00752583" w:rsidRDefault="00DC533C" w:rsidP="00094980">
      <w:pPr>
        <w:tabs>
          <w:tab w:val="left" w:pos="8931"/>
        </w:tabs>
        <w:jc w:val="both"/>
      </w:pPr>
      <w:r w:rsidRPr="00752583">
        <w:t xml:space="preserve">During </w:t>
      </w:r>
      <w:r w:rsidR="00E452E4" w:rsidRPr="00752583">
        <w:t xml:space="preserve">a long time, the existence of institutional care was </w:t>
      </w:r>
      <w:r w:rsidRPr="00752583">
        <w:t xml:space="preserve">perceived </w:t>
      </w:r>
      <w:r w:rsidR="00E452E4" w:rsidRPr="00752583">
        <w:t>as a proof that the society cares, that it does not leave vulnerable persons without assistance and that it provides the needy with food, shelter, clothing and treatment. However, over the past decades, the socially accepted values have changed both in our society</w:t>
      </w:r>
      <w:r w:rsidRPr="00752583">
        <w:t xml:space="preserve"> and globally</w:t>
      </w:r>
      <w:r w:rsidR="00E452E4" w:rsidRPr="00752583">
        <w:t xml:space="preserve">. </w:t>
      </w:r>
    </w:p>
    <w:p w:rsidR="00E452E4" w:rsidRPr="00752583" w:rsidRDefault="00E452E4" w:rsidP="00094980">
      <w:pPr>
        <w:tabs>
          <w:tab w:val="left" w:pos="8931"/>
        </w:tabs>
        <w:jc w:val="both"/>
      </w:pPr>
      <w:r w:rsidRPr="00752583">
        <w:t xml:space="preserve">Non-material values ​​such as human dignity, autonomy and inclusion in the society are now recognised as being of paramount importance. The United Nations Convention on the </w:t>
      </w:r>
      <w:r w:rsidR="00752583" w:rsidRPr="00752583">
        <w:t>Rights</w:t>
      </w:r>
      <w:r w:rsidRPr="00752583">
        <w:t xml:space="preserve"> of Persons with Disabilities clearly </w:t>
      </w:r>
      <w:r w:rsidR="00DC533C" w:rsidRPr="00752583">
        <w:t xml:space="preserve">states </w:t>
      </w:r>
      <w:r w:rsidRPr="00752583">
        <w:t>that persons with disabilities have the same right to live a normal life as anyone else, and that they have the right to choose where and with whom they live. The state has an obligation to help them achieve these rights.</w:t>
      </w:r>
    </w:p>
    <w:p w:rsidR="00E452E4" w:rsidRPr="00752583" w:rsidRDefault="00E452E4" w:rsidP="00094980">
      <w:pPr>
        <w:tabs>
          <w:tab w:val="left" w:pos="8931"/>
        </w:tabs>
        <w:jc w:val="both"/>
      </w:pPr>
      <w:r w:rsidRPr="00752583">
        <w:t xml:space="preserve">Care provided </w:t>
      </w:r>
      <w:r w:rsidR="00DC533C" w:rsidRPr="00752583">
        <w:t xml:space="preserve">in </w:t>
      </w:r>
      <w:r w:rsidRPr="00752583">
        <w:t xml:space="preserve">large institutions, which are often isolated from everyday life and inherently limited in their ability to provide care tailored to the needs and goals of their clients, is recognized as clearly discriminatory. This discrimination </w:t>
      </w:r>
      <w:r w:rsidR="00DC533C" w:rsidRPr="00752583">
        <w:t xml:space="preserve">can </w:t>
      </w:r>
      <w:r w:rsidR="00306217" w:rsidRPr="00752583">
        <w:t xml:space="preserve">only </w:t>
      </w:r>
      <w:r w:rsidR="00DC533C" w:rsidRPr="00752583">
        <w:t xml:space="preserve">be eliminated by </w:t>
      </w:r>
      <w:r w:rsidRPr="00752583">
        <w:t xml:space="preserve">de-institutionalization: transition from institutional care to care provided in everyday life settings, i.e. </w:t>
      </w:r>
      <w:r w:rsidR="00306217" w:rsidRPr="00752583">
        <w:t xml:space="preserve">the </w:t>
      </w:r>
      <w:r w:rsidRPr="00752583">
        <w:t>community-based care</w:t>
      </w:r>
      <w:r w:rsidR="00306217" w:rsidRPr="00752583">
        <w:t>.</w:t>
      </w:r>
    </w:p>
    <w:p w:rsidR="00E452E4" w:rsidRPr="00752583" w:rsidRDefault="00306217" w:rsidP="00E452E4">
      <w:pPr>
        <w:rPr>
          <w:b/>
        </w:rPr>
      </w:pPr>
      <w:r w:rsidRPr="00752583">
        <w:rPr>
          <w:b/>
        </w:rPr>
        <w:t>The p</w:t>
      </w:r>
      <w:r w:rsidR="00E452E4" w:rsidRPr="00752583">
        <w:rPr>
          <w:b/>
        </w:rPr>
        <w:t xml:space="preserve">urpose of the </w:t>
      </w:r>
      <w:r w:rsidRPr="00752583">
        <w:rPr>
          <w:b/>
        </w:rPr>
        <w:t>a</w:t>
      </w:r>
      <w:r w:rsidR="0067077D" w:rsidRPr="00752583">
        <w:rPr>
          <w:b/>
        </w:rPr>
        <w:t xml:space="preserve">ttributes and </w:t>
      </w:r>
      <w:r w:rsidRPr="00752583">
        <w:rPr>
          <w:b/>
        </w:rPr>
        <w:t>g</w:t>
      </w:r>
      <w:r w:rsidR="0067077D" w:rsidRPr="00752583">
        <w:rPr>
          <w:b/>
        </w:rPr>
        <w:t>uidelines</w:t>
      </w:r>
      <w:r w:rsidRPr="00752583">
        <w:rPr>
          <w:b/>
        </w:rPr>
        <w:t xml:space="preserve"> related to </w:t>
      </w:r>
      <w:r w:rsidR="00E452E4" w:rsidRPr="00752583">
        <w:rPr>
          <w:b/>
        </w:rPr>
        <w:t>deinstitutionalisation</w:t>
      </w:r>
    </w:p>
    <w:p w:rsidR="00E452E4" w:rsidRPr="00752583" w:rsidRDefault="00E452E4" w:rsidP="00094980">
      <w:pPr>
        <w:tabs>
          <w:tab w:val="left" w:pos="8931"/>
        </w:tabs>
        <w:jc w:val="both"/>
      </w:pPr>
      <w:r w:rsidRPr="00752583">
        <w:t xml:space="preserve">The </w:t>
      </w:r>
      <w:r w:rsidR="00306217" w:rsidRPr="00752583">
        <w:t>a</w:t>
      </w:r>
      <w:r w:rsidR="0067077D" w:rsidRPr="00752583">
        <w:t xml:space="preserve">ttributes and </w:t>
      </w:r>
      <w:r w:rsidR="00306217" w:rsidRPr="00752583">
        <w:t>g</w:t>
      </w:r>
      <w:r w:rsidR="0067077D" w:rsidRPr="00752583">
        <w:t>uidelines</w:t>
      </w:r>
      <w:r w:rsidR="00306217" w:rsidRPr="00752583">
        <w:t xml:space="preserve"> related to </w:t>
      </w:r>
      <w:r w:rsidRPr="00752583">
        <w:t xml:space="preserve">deinstitutionalisation provide an overview of the process of transition from institutional to community-based care. They </w:t>
      </w:r>
      <w:r w:rsidR="00306217" w:rsidRPr="00752583">
        <w:t xml:space="preserve">also help the </w:t>
      </w:r>
      <w:r w:rsidRPr="00752583">
        <w:t>institutio</w:t>
      </w:r>
      <w:r w:rsidR="00306217" w:rsidRPr="00752583">
        <w:t xml:space="preserve">ns, regions and municipalities achieve the objectives of </w:t>
      </w:r>
      <w:r w:rsidRPr="00752583">
        <w:t>deinstitutionalisation.</w:t>
      </w:r>
    </w:p>
    <w:p w:rsidR="00E452E4" w:rsidRPr="00752583" w:rsidRDefault="00E452E4" w:rsidP="00094980">
      <w:pPr>
        <w:tabs>
          <w:tab w:val="left" w:pos="8931"/>
        </w:tabs>
        <w:jc w:val="both"/>
      </w:pPr>
      <w:r w:rsidRPr="00752583">
        <w:t xml:space="preserve">At the same time, they </w:t>
      </w:r>
      <w:r w:rsidR="00306217" w:rsidRPr="00752583">
        <w:t xml:space="preserve">help them </w:t>
      </w:r>
      <w:r w:rsidRPr="00752583">
        <w:t>recognize and avoid practices that do not result in deinstitutionalisation (e</w:t>
      </w:r>
      <w:r w:rsidR="00306217" w:rsidRPr="00752583">
        <w:t>.</w:t>
      </w:r>
      <w:r w:rsidRPr="00752583">
        <w:t>g</w:t>
      </w:r>
      <w:r w:rsidR="00306217" w:rsidRPr="00752583">
        <w:t xml:space="preserve">. </w:t>
      </w:r>
      <w:r w:rsidRPr="00752583">
        <w:t>investments in the equipme</w:t>
      </w:r>
      <w:r w:rsidR="00306217" w:rsidRPr="00752583">
        <w:t>n</w:t>
      </w:r>
      <w:r w:rsidRPr="00752583">
        <w:t>t of the institutions</w:t>
      </w:r>
      <w:r w:rsidR="00306217" w:rsidRPr="00752583">
        <w:t xml:space="preserve">, </w:t>
      </w:r>
      <w:r w:rsidRPr="00752583">
        <w:t xml:space="preserve">reduction of the capacity of the institution </w:t>
      </w:r>
      <w:r w:rsidR="00306217" w:rsidRPr="00752583">
        <w:t xml:space="preserve">not accompanied by the </w:t>
      </w:r>
      <w:r w:rsidRPr="00752583">
        <w:t>development of community services).</w:t>
      </w:r>
    </w:p>
    <w:p w:rsidR="00E452E4" w:rsidRPr="00752583" w:rsidRDefault="00E452E4" w:rsidP="00E452E4">
      <w:pPr>
        <w:rPr>
          <w:b/>
        </w:rPr>
      </w:pPr>
      <w:r w:rsidRPr="00752583">
        <w:rPr>
          <w:b/>
        </w:rPr>
        <w:t xml:space="preserve">Who </w:t>
      </w:r>
      <w:r w:rsidR="00306217" w:rsidRPr="00752583">
        <w:rPr>
          <w:b/>
        </w:rPr>
        <w:t xml:space="preserve">are </w:t>
      </w:r>
      <w:r w:rsidRPr="00752583">
        <w:rPr>
          <w:b/>
        </w:rPr>
        <w:t>the intended recipient</w:t>
      </w:r>
      <w:r w:rsidR="00306217" w:rsidRPr="00752583">
        <w:rPr>
          <w:b/>
        </w:rPr>
        <w:t>s</w:t>
      </w:r>
      <w:r w:rsidRPr="00752583">
        <w:rPr>
          <w:b/>
        </w:rPr>
        <w:t xml:space="preserve"> of the </w:t>
      </w:r>
      <w:r w:rsidR="00306217" w:rsidRPr="00752583">
        <w:rPr>
          <w:b/>
        </w:rPr>
        <w:t>a</w:t>
      </w:r>
      <w:r w:rsidR="0067077D" w:rsidRPr="00752583">
        <w:rPr>
          <w:b/>
        </w:rPr>
        <w:t>ttributes and guidelines</w:t>
      </w:r>
      <w:r w:rsidR="00306217" w:rsidRPr="00752583">
        <w:rPr>
          <w:b/>
        </w:rPr>
        <w:t>?</w:t>
      </w:r>
    </w:p>
    <w:p w:rsidR="00E452E4" w:rsidRPr="00752583" w:rsidRDefault="00306217" w:rsidP="00094980">
      <w:pPr>
        <w:tabs>
          <w:tab w:val="left" w:pos="8931"/>
        </w:tabs>
        <w:jc w:val="both"/>
      </w:pPr>
      <w:r w:rsidRPr="00752583">
        <w:t>A</w:t>
      </w:r>
      <w:r w:rsidR="00E452E4" w:rsidRPr="00752583">
        <w:t xml:space="preserve"> successful deinstitutionalisation takes place both at the level of providing social services to specific persons (</w:t>
      </w:r>
      <w:r w:rsidRPr="00752583">
        <w:t xml:space="preserve">the responsibility of </w:t>
      </w:r>
      <w:r w:rsidR="00E452E4" w:rsidRPr="00752583">
        <w:t>institutions and</w:t>
      </w:r>
      <w:r w:rsidR="00DA2BAE" w:rsidRPr="00752583">
        <w:t xml:space="preserve"> of</w:t>
      </w:r>
      <w:r w:rsidRPr="00752583">
        <w:t xml:space="preserve"> </w:t>
      </w:r>
      <w:r w:rsidR="00E452E4" w:rsidRPr="00752583">
        <w:t>their establisher) and at the level of social services system (</w:t>
      </w:r>
      <w:r w:rsidRPr="00752583">
        <w:t xml:space="preserve">the responsibility of </w:t>
      </w:r>
      <w:r w:rsidR="00E452E4" w:rsidRPr="00752583">
        <w:t xml:space="preserve">municipalities, regions and of the state as </w:t>
      </w:r>
      <w:r w:rsidRPr="00752583">
        <w:t xml:space="preserve">the </w:t>
      </w:r>
      <w:r w:rsidR="00E452E4" w:rsidRPr="00752583">
        <w:t>contractors of social services).</w:t>
      </w:r>
    </w:p>
    <w:p w:rsidR="00E452E4" w:rsidRPr="00752583" w:rsidRDefault="00E452E4" w:rsidP="00094980">
      <w:pPr>
        <w:tabs>
          <w:tab w:val="left" w:pos="8931"/>
        </w:tabs>
        <w:jc w:val="both"/>
      </w:pPr>
      <w:r w:rsidRPr="00752583">
        <w:t xml:space="preserve">The </w:t>
      </w:r>
      <w:r w:rsidR="00DA2BAE" w:rsidRPr="00752583">
        <w:t>a</w:t>
      </w:r>
      <w:r w:rsidR="0067077D" w:rsidRPr="00752583">
        <w:t>ttributes and guidelines</w:t>
      </w:r>
      <w:r w:rsidRPr="00752583">
        <w:t xml:space="preserve"> have therefore been set for the institutional facilities in the process of transition and for their establishers. The latter are responsible for </w:t>
      </w:r>
      <w:r w:rsidR="00DA2BAE" w:rsidRPr="00752583">
        <w:t xml:space="preserve">providing </w:t>
      </w:r>
      <w:r w:rsidRPr="00752583">
        <w:t xml:space="preserve">social services </w:t>
      </w:r>
      <w:r w:rsidR="00DA2BAE" w:rsidRPr="00752583">
        <w:t xml:space="preserve">directly </w:t>
      </w:r>
      <w:r w:rsidRPr="00752583">
        <w:t xml:space="preserve">to specific persons, and also for the process of transition from institutional to community-based care in relation to specific users of institutional services. </w:t>
      </w:r>
    </w:p>
    <w:p w:rsidR="00E452E4" w:rsidRPr="00752583" w:rsidRDefault="00E452E4" w:rsidP="00094980">
      <w:pPr>
        <w:tabs>
          <w:tab w:val="left" w:pos="8931"/>
        </w:tabs>
        <w:jc w:val="both"/>
      </w:pPr>
      <w:r w:rsidRPr="00752583">
        <w:t xml:space="preserve">At </w:t>
      </w:r>
      <w:r w:rsidR="00DA2BAE" w:rsidRPr="00752583">
        <w:t xml:space="preserve">the </w:t>
      </w:r>
      <w:r w:rsidRPr="00752583">
        <w:t xml:space="preserve">other level, </w:t>
      </w:r>
      <w:r w:rsidR="00DA2BAE" w:rsidRPr="00752583">
        <w:t>the a</w:t>
      </w:r>
      <w:r w:rsidR="0067077D" w:rsidRPr="00752583">
        <w:t>ttributes and guidelines</w:t>
      </w:r>
      <w:r w:rsidRPr="00752583">
        <w:t xml:space="preserve"> have been set for municipalities, regions and the state as the contractors of social services.  They are responsible for the social services </w:t>
      </w:r>
      <w:r w:rsidR="00DA2BAE" w:rsidRPr="00752583">
        <w:t xml:space="preserve">system </w:t>
      </w:r>
      <w:r w:rsidRPr="00752583">
        <w:t xml:space="preserve">and for its management and funding, thereby creating a framework in which deinstitutionalisation </w:t>
      </w:r>
      <w:r w:rsidR="00DA2BAE" w:rsidRPr="00752583">
        <w:t xml:space="preserve">can </w:t>
      </w:r>
      <w:r w:rsidRPr="00752583">
        <w:t xml:space="preserve">take place.  </w:t>
      </w:r>
    </w:p>
    <w:p w:rsidR="00E452E4" w:rsidRPr="00752583" w:rsidRDefault="00E452E4" w:rsidP="00094980">
      <w:pPr>
        <w:tabs>
          <w:tab w:val="left" w:pos="8931"/>
        </w:tabs>
        <w:jc w:val="both"/>
      </w:pPr>
      <w:r w:rsidRPr="00752583">
        <w:t xml:space="preserve">(At the level of the municipalities, regions and </w:t>
      </w:r>
      <w:r w:rsidR="00DA2BAE" w:rsidRPr="00752583">
        <w:t xml:space="preserve">of </w:t>
      </w:r>
      <w:r w:rsidRPr="00752583">
        <w:t xml:space="preserve">the State, the </w:t>
      </w:r>
      <w:r w:rsidR="00DA2BAE" w:rsidRPr="00752583">
        <w:t xml:space="preserve">guidelines </w:t>
      </w:r>
      <w:r w:rsidRPr="00752583">
        <w:t>use the terms „municipal/regional/state</w:t>
      </w:r>
      <w:r w:rsidR="00DA2BAE" w:rsidRPr="00752583">
        <w:t xml:space="preserve"> authority“. This </w:t>
      </w:r>
      <w:r w:rsidRPr="00752583">
        <w:t>denote</w:t>
      </w:r>
      <w:r w:rsidR="00DA2BAE" w:rsidRPr="00752583">
        <w:t>s</w:t>
      </w:r>
      <w:r w:rsidRPr="00752583">
        <w:t xml:space="preserve"> any </w:t>
      </w:r>
      <w:r w:rsidR="00DA2BAE" w:rsidRPr="00752583">
        <w:t xml:space="preserve">individual </w:t>
      </w:r>
      <w:r w:rsidRPr="00752583">
        <w:t xml:space="preserve">or organization authorized by a </w:t>
      </w:r>
      <w:r w:rsidRPr="00752583">
        <w:lastRenderedPageBreak/>
        <w:t>municipality/region/State to take relevant steps and bear the rel</w:t>
      </w:r>
      <w:r w:rsidR="00DA2BAE" w:rsidRPr="00752583">
        <w:t xml:space="preserve">ated </w:t>
      </w:r>
      <w:r w:rsidRPr="00752583">
        <w:t>responsibility. These can be authorities (municipal, regional, state), authorized organization</w:t>
      </w:r>
      <w:r w:rsidR="00DA2BAE" w:rsidRPr="00752583">
        <w:t>s</w:t>
      </w:r>
      <w:r w:rsidRPr="00752583">
        <w:t xml:space="preserve"> or individual</w:t>
      </w:r>
      <w:r w:rsidR="00DA2BAE" w:rsidRPr="00752583">
        <w:t>s</w:t>
      </w:r>
      <w:r w:rsidRPr="00752583">
        <w:t xml:space="preserve">. We are aware of the fact that the term „authority“ </w:t>
      </w:r>
      <w:r w:rsidR="00DA2BAE" w:rsidRPr="00752583">
        <w:t xml:space="preserve">is used in legislation with </w:t>
      </w:r>
      <w:r w:rsidRPr="00752583">
        <w:t xml:space="preserve">a somehow different meaning. </w:t>
      </w:r>
      <w:r w:rsidR="00DA2BAE" w:rsidRPr="00752583">
        <w:t>However, w</w:t>
      </w:r>
      <w:r w:rsidRPr="00752583">
        <w:t xml:space="preserve">e believe that outside of the legal standards, the term „authority“ </w:t>
      </w:r>
      <w:r w:rsidR="00DA2BAE" w:rsidRPr="00752583">
        <w:t xml:space="preserve">has </w:t>
      </w:r>
      <w:r w:rsidRPr="00752583">
        <w:t xml:space="preserve">a more general </w:t>
      </w:r>
      <w:r w:rsidR="00DA2BAE" w:rsidRPr="00752583">
        <w:t>sense</w:t>
      </w:r>
      <w:r w:rsidRPr="00752583">
        <w:t xml:space="preserve">, and we </w:t>
      </w:r>
      <w:r w:rsidR="00DA2BAE" w:rsidRPr="00752583">
        <w:t xml:space="preserve">opted </w:t>
      </w:r>
      <w:r w:rsidRPr="00752583">
        <w:t xml:space="preserve">to use it in the latter sense for the sake of clarity of this document). </w:t>
      </w:r>
    </w:p>
    <w:p w:rsidR="00E452E4" w:rsidRPr="00752583" w:rsidRDefault="00DA2BAE" w:rsidP="00E452E4">
      <w:pPr>
        <w:rPr>
          <w:b/>
        </w:rPr>
      </w:pPr>
      <w:r w:rsidRPr="00752583">
        <w:rPr>
          <w:b/>
        </w:rPr>
        <w:t>The c</w:t>
      </w:r>
      <w:r w:rsidR="00E452E4" w:rsidRPr="00752583">
        <w:rPr>
          <w:b/>
        </w:rPr>
        <w:t>ontent</w:t>
      </w:r>
      <w:r w:rsidRPr="00752583">
        <w:rPr>
          <w:b/>
        </w:rPr>
        <w:t>s</w:t>
      </w:r>
      <w:r w:rsidR="00E452E4" w:rsidRPr="00752583">
        <w:rPr>
          <w:b/>
        </w:rPr>
        <w:t xml:space="preserve"> and structure of the document </w:t>
      </w:r>
    </w:p>
    <w:p w:rsidR="00E452E4" w:rsidRPr="00752583" w:rsidRDefault="00E452E4" w:rsidP="00094980">
      <w:pPr>
        <w:tabs>
          <w:tab w:val="left" w:pos="8931"/>
        </w:tabs>
        <w:jc w:val="both"/>
      </w:pPr>
      <w:r w:rsidRPr="00752583">
        <w:t xml:space="preserve">For </w:t>
      </w:r>
      <w:r w:rsidR="00DA2BAE" w:rsidRPr="00752583">
        <w:t xml:space="preserve">the sake </w:t>
      </w:r>
      <w:r w:rsidRPr="00752583">
        <w:t xml:space="preserve">of clarity, we have divided </w:t>
      </w:r>
      <w:r w:rsidR="00DA2BAE" w:rsidRPr="00752583">
        <w:t xml:space="preserve">the </w:t>
      </w:r>
      <w:r w:rsidRPr="00752583">
        <w:t xml:space="preserve">deinstitutionalisation </w:t>
      </w:r>
      <w:r w:rsidR="00DA2BAE" w:rsidRPr="00752583">
        <w:t xml:space="preserve">topic </w:t>
      </w:r>
      <w:r w:rsidRPr="00752583">
        <w:t xml:space="preserve">into ten areas each of which has a </w:t>
      </w:r>
      <w:r w:rsidR="00DA2BAE" w:rsidRPr="00752583">
        <w:t xml:space="preserve">specific </w:t>
      </w:r>
      <w:r w:rsidRPr="00752583">
        <w:t>target status (i.e. the result to be achieved).</w:t>
      </w:r>
    </w:p>
    <w:p w:rsidR="00E452E4" w:rsidRPr="00752583" w:rsidRDefault="00E452E4" w:rsidP="00094980">
      <w:pPr>
        <w:tabs>
          <w:tab w:val="left" w:pos="8931"/>
        </w:tabs>
        <w:jc w:val="both"/>
      </w:pPr>
      <w:r w:rsidRPr="00752583">
        <w:t xml:space="preserve">The target status has been specified using </w:t>
      </w:r>
      <w:r w:rsidR="005D76DD" w:rsidRPr="00752583">
        <w:t>attribute</w:t>
      </w:r>
      <w:r w:rsidR="00DD2CB0">
        <w:t>s</w:t>
      </w:r>
      <w:r w:rsidR="005D76DD" w:rsidRPr="00752583">
        <w:t xml:space="preserve"> </w:t>
      </w:r>
      <w:r w:rsidRPr="00752583">
        <w:t xml:space="preserve">which refine its shape and </w:t>
      </w:r>
      <w:r w:rsidR="00DA2BAE" w:rsidRPr="00752583">
        <w:t xml:space="preserve">display </w:t>
      </w:r>
      <w:r w:rsidRPr="00752583">
        <w:t>the effects of achieving the target status in practice.</w:t>
      </w:r>
    </w:p>
    <w:p w:rsidR="00E452E4" w:rsidRPr="00752583" w:rsidRDefault="00E452E4" w:rsidP="00094980">
      <w:pPr>
        <w:tabs>
          <w:tab w:val="left" w:pos="8931"/>
        </w:tabs>
        <w:jc w:val="both"/>
      </w:pPr>
      <w:r w:rsidRPr="00752583">
        <w:t xml:space="preserve">These </w:t>
      </w:r>
      <w:r w:rsidR="005D76DD" w:rsidRPr="00752583">
        <w:t xml:space="preserve">attributes </w:t>
      </w:r>
      <w:r w:rsidRPr="00752583">
        <w:t xml:space="preserve">are further elaborated in the form of </w:t>
      </w:r>
      <w:r w:rsidR="00DA2BAE" w:rsidRPr="00752583">
        <w:t xml:space="preserve">guidelines </w:t>
      </w:r>
      <w:r w:rsidRPr="00752583">
        <w:t xml:space="preserve">specifying how to achieve them and what specific steps </w:t>
      </w:r>
      <w:r w:rsidR="00DA2BAE" w:rsidRPr="00752583">
        <w:t xml:space="preserve">should be taken </w:t>
      </w:r>
      <w:r w:rsidRPr="00752583">
        <w:t xml:space="preserve">in order to </w:t>
      </w:r>
      <w:r w:rsidR="00DA2BAE" w:rsidRPr="00752583">
        <w:t xml:space="preserve">meet </w:t>
      </w:r>
      <w:r w:rsidRPr="00752583">
        <w:t xml:space="preserve">them. </w:t>
      </w:r>
    </w:p>
    <w:p w:rsidR="002D5304" w:rsidRPr="00752583" w:rsidRDefault="002D5304" w:rsidP="00094980">
      <w:pPr>
        <w:tabs>
          <w:tab w:val="left" w:pos="8931"/>
        </w:tabs>
        <w:jc w:val="both"/>
      </w:pPr>
    </w:p>
    <w:p w:rsidR="00E452E4" w:rsidRPr="00752583" w:rsidRDefault="00E452E4" w:rsidP="00094980">
      <w:pPr>
        <w:tabs>
          <w:tab w:val="left" w:pos="8931"/>
        </w:tabs>
        <w:jc w:val="both"/>
      </w:pPr>
      <w:r w:rsidRPr="00752583">
        <w:t xml:space="preserve">The objectives, </w:t>
      </w:r>
      <w:r w:rsidR="00DA2BAE" w:rsidRPr="00752583">
        <w:t xml:space="preserve">attributes and guidelines have been formulated </w:t>
      </w:r>
      <w:r w:rsidRPr="00752583">
        <w:t xml:space="preserve">as the target status of deinstitutionalisation. </w:t>
      </w:r>
      <w:r w:rsidR="005D76DD" w:rsidRPr="00752583">
        <w:t xml:space="preserve">They therefore </w:t>
      </w:r>
      <w:r w:rsidRPr="00752583">
        <w:t xml:space="preserve">describe the </w:t>
      </w:r>
      <w:r w:rsidR="005D76DD" w:rsidRPr="00752583">
        <w:t xml:space="preserve">result of </w:t>
      </w:r>
      <w:r w:rsidR="00DA2BAE" w:rsidRPr="00752583">
        <w:t>deins</w:t>
      </w:r>
      <w:r w:rsidR="005D76DD" w:rsidRPr="00752583">
        <w:t>ti</w:t>
      </w:r>
      <w:r w:rsidR="00DA2BAE" w:rsidRPr="00752583">
        <w:t xml:space="preserve">tutionalisation </w:t>
      </w:r>
      <w:r w:rsidRPr="00752583">
        <w:t xml:space="preserve">rather than </w:t>
      </w:r>
      <w:r w:rsidR="005D76DD" w:rsidRPr="00752583">
        <w:t xml:space="preserve">its </w:t>
      </w:r>
      <w:r w:rsidRPr="00752583">
        <w:t>process.</w:t>
      </w:r>
    </w:p>
    <w:p w:rsidR="00E452E4" w:rsidRPr="00752583" w:rsidRDefault="00E452E4" w:rsidP="00094980">
      <w:pPr>
        <w:tabs>
          <w:tab w:val="left" w:pos="8931"/>
        </w:tabs>
        <w:jc w:val="both"/>
      </w:pPr>
      <w:r w:rsidRPr="00752583">
        <w:t>While the target statuses and</w:t>
      </w:r>
      <w:r w:rsidR="005D76DD" w:rsidRPr="00752583">
        <w:t xml:space="preserve"> attributes </w:t>
      </w:r>
      <w:r w:rsidRPr="00752583">
        <w:t xml:space="preserve">of deinstitutionalisation are the same for all levels, the </w:t>
      </w:r>
      <w:r w:rsidR="005D76DD" w:rsidRPr="00752583">
        <w:t xml:space="preserve">roles of </w:t>
      </w:r>
      <w:r w:rsidRPr="00752583">
        <w:t xml:space="preserve">institutions (and establishers) </w:t>
      </w:r>
      <w:r w:rsidR="005D76DD" w:rsidRPr="00752583">
        <w:t xml:space="preserve">defined in the guidelines </w:t>
      </w:r>
      <w:r w:rsidRPr="00752583">
        <w:t>differ from th</w:t>
      </w:r>
      <w:r w:rsidR="005D76DD" w:rsidRPr="00752583">
        <w:t xml:space="preserve">ose </w:t>
      </w:r>
      <w:r w:rsidRPr="00752583">
        <w:t xml:space="preserve">of municipalities, regions and </w:t>
      </w:r>
      <w:r w:rsidR="005D76DD" w:rsidRPr="00752583">
        <w:t xml:space="preserve">of </w:t>
      </w:r>
      <w:r w:rsidRPr="00752583">
        <w:t>the State.</w:t>
      </w:r>
    </w:p>
    <w:p w:rsidR="00E452E4" w:rsidRPr="00752583" w:rsidRDefault="00E452E4" w:rsidP="00E452E4">
      <w:r w:rsidRPr="00752583">
        <w:t>The document includes a glossary explaining the key terminology (see Appendix).</w:t>
      </w:r>
    </w:p>
    <w:p w:rsidR="00E452E4" w:rsidRPr="00752583" w:rsidRDefault="00E452E4" w:rsidP="00094980">
      <w:pPr>
        <w:tabs>
          <w:tab w:val="left" w:pos="8931"/>
        </w:tabs>
        <w:jc w:val="both"/>
      </w:pPr>
      <w:r w:rsidRPr="00752583">
        <w:t xml:space="preserve">(The </w:t>
      </w:r>
      <w:r w:rsidR="005D76DD" w:rsidRPr="00752583">
        <w:t>a</w:t>
      </w:r>
      <w:r w:rsidR="0067077D" w:rsidRPr="00752583">
        <w:t>ttributes and guidelines</w:t>
      </w:r>
      <w:r w:rsidRPr="00752583">
        <w:t xml:space="preserve"> of deinstitutionalisation at the level of institution/establisher are complemented by the </w:t>
      </w:r>
      <w:r w:rsidR="005D76DD" w:rsidRPr="00752583">
        <w:t>m</w:t>
      </w:r>
      <w:r w:rsidRPr="00752583">
        <w:t xml:space="preserve">ethodology of achieving the </w:t>
      </w:r>
      <w:r w:rsidR="005D76DD" w:rsidRPr="00752583">
        <w:t xml:space="preserve">attributes </w:t>
      </w:r>
      <w:r w:rsidRPr="00752583">
        <w:t xml:space="preserve">of deinstitutionalisation. </w:t>
      </w:r>
      <w:r w:rsidR="005D76DD" w:rsidRPr="00752583">
        <w:t xml:space="preserve"> </w:t>
      </w:r>
      <w:r w:rsidRPr="00752583">
        <w:t>It specifies „how“ the facility should act and „what“</w:t>
      </w:r>
      <w:r w:rsidR="00460B72">
        <w:t xml:space="preserve"> </w:t>
      </w:r>
      <w:r w:rsidRPr="00752583">
        <w:t xml:space="preserve">should </w:t>
      </w:r>
      <w:r w:rsidR="005D76DD" w:rsidRPr="00752583">
        <w:t xml:space="preserve">be done to fulfill each of the guidelines, </w:t>
      </w:r>
      <w:r w:rsidRPr="00752583">
        <w:t xml:space="preserve">and thereby </w:t>
      </w:r>
      <w:r w:rsidR="005D76DD" w:rsidRPr="00752583">
        <w:t xml:space="preserve">also of the attributes, of </w:t>
      </w:r>
      <w:r w:rsidRPr="00752583">
        <w:t>deinstitutionalisation.)</w:t>
      </w:r>
    </w:p>
    <w:p w:rsidR="002D5304" w:rsidRPr="00752583" w:rsidRDefault="002D5304" w:rsidP="00094980">
      <w:pPr>
        <w:tabs>
          <w:tab w:val="left" w:pos="8931"/>
        </w:tabs>
        <w:jc w:val="both"/>
      </w:pPr>
      <w:r w:rsidRPr="00752583">
        <w:t xml:space="preserve">The facility staff </w:t>
      </w:r>
      <w:r w:rsidR="005D76DD" w:rsidRPr="00752583">
        <w:t xml:space="preserve">will </w:t>
      </w:r>
      <w:r w:rsidRPr="00752583">
        <w:t xml:space="preserve">also receive a checklist </w:t>
      </w:r>
      <w:r w:rsidR="00841C34" w:rsidRPr="00752583">
        <w:t xml:space="preserve"> to be used for </w:t>
      </w:r>
      <w:r w:rsidRPr="00752583">
        <w:t>monitoring and evaluating the transition process of their institutional facility.</w:t>
      </w:r>
    </w:p>
    <w:p w:rsidR="00E452E4" w:rsidRPr="00752583" w:rsidRDefault="00E452E4" w:rsidP="00E452E4">
      <w:pPr>
        <w:rPr>
          <w:b/>
        </w:rPr>
      </w:pPr>
      <w:r w:rsidRPr="00752583">
        <w:rPr>
          <w:b/>
        </w:rPr>
        <w:t xml:space="preserve">Use </w:t>
      </w:r>
    </w:p>
    <w:p w:rsidR="00E452E4" w:rsidRPr="00752583" w:rsidRDefault="00E452E4" w:rsidP="00094980">
      <w:pPr>
        <w:tabs>
          <w:tab w:val="left" w:pos="8931"/>
        </w:tabs>
        <w:jc w:val="both"/>
      </w:pPr>
      <w:r w:rsidRPr="00752583">
        <w:t xml:space="preserve">The </w:t>
      </w:r>
      <w:r w:rsidR="00841C34" w:rsidRPr="00752583">
        <w:t>a</w:t>
      </w:r>
      <w:r w:rsidR="0067077D" w:rsidRPr="00752583">
        <w:t>ttributes and guidelines</w:t>
      </w:r>
      <w:r w:rsidRPr="00752583">
        <w:t xml:space="preserve"> of deinstitutionalisation are intended </w:t>
      </w:r>
      <w:r w:rsidR="00841C34" w:rsidRPr="00752583">
        <w:t xml:space="preserve">primarily </w:t>
      </w:r>
      <w:r w:rsidRPr="00752583">
        <w:t xml:space="preserve">as a self-management or a self-control tool to be used </w:t>
      </w:r>
      <w:r w:rsidR="00841C34" w:rsidRPr="00752583">
        <w:t xml:space="preserve">during </w:t>
      </w:r>
      <w:r w:rsidRPr="00752583">
        <w:t xml:space="preserve">the deinstitutionalisation process. The </w:t>
      </w:r>
      <w:r w:rsidR="00841C34" w:rsidRPr="00752583">
        <w:t>a</w:t>
      </w:r>
      <w:r w:rsidR="0067077D" w:rsidRPr="00752583">
        <w:t>ttributes and guidelines</w:t>
      </w:r>
      <w:r w:rsidRPr="00752583">
        <w:t xml:space="preserve"> can be used by any actors involved in the process in order to evaluate their steps </w:t>
      </w:r>
      <w:r w:rsidR="00841C34" w:rsidRPr="00752583">
        <w:t xml:space="preserve">towards the transition </w:t>
      </w:r>
      <w:r w:rsidRPr="00752583">
        <w:t>and reflect whether the</w:t>
      </w:r>
      <w:r w:rsidR="00841C34" w:rsidRPr="00752583">
        <w:t xml:space="preserve">se steps </w:t>
      </w:r>
      <w:r w:rsidRPr="00752583">
        <w:t>actually lead to transition from institutional to community-based care.</w:t>
      </w:r>
    </w:p>
    <w:p w:rsidR="00E452E4" w:rsidRPr="00752583" w:rsidRDefault="00E452E4" w:rsidP="00094980">
      <w:pPr>
        <w:tabs>
          <w:tab w:val="left" w:pos="8931"/>
        </w:tabs>
        <w:jc w:val="both"/>
      </w:pPr>
      <w:r w:rsidRPr="00752583">
        <w:t xml:space="preserve">For this purpose, </w:t>
      </w:r>
      <w:r w:rsidR="00841C34" w:rsidRPr="00752583">
        <w:t>a</w:t>
      </w:r>
      <w:r w:rsidR="0067077D" w:rsidRPr="00752583">
        <w:t>ttributes and guidelines</w:t>
      </w:r>
      <w:r w:rsidRPr="00752583">
        <w:t xml:space="preserve"> of the appropriate level (</w:t>
      </w:r>
      <w:r w:rsidR="00752583" w:rsidRPr="00752583">
        <w:t>i.e.</w:t>
      </w:r>
      <w:r w:rsidRPr="00752583">
        <w:t xml:space="preserve">, facility/establisher, region/municipality/State) </w:t>
      </w:r>
      <w:r w:rsidR="00841C34" w:rsidRPr="00752583">
        <w:t xml:space="preserve">should </w:t>
      </w:r>
      <w:r w:rsidRPr="00752583">
        <w:t xml:space="preserve">be used. The remaining levels </w:t>
      </w:r>
      <w:r w:rsidR="00841C34" w:rsidRPr="00752583">
        <w:t xml:space="preserve">shall </w:t>
      </w:r>
      <w:r w:rsidRPr="00752583">
        <w:t>serve as</w:t>
      </w:r>
      <w:r w:rsidR="00841C34" w:rsidRPr="00752583">
        <w:t xml:space="preserve"> an</w:t>
      </w:r>
      <w:r w:rsidRPr="00752583">
        <w:t xml:space="preserve"> inspiration for cooperation and also </w:t>
      </w:r>
      <w:r w:rsidR="00841C34" w:rsidRPr="00752583">
        <w:t xml:space="preserve">as a tool </w:t>
      </w:r>
      <w:r w:rsidR="00460B72">
        <w:t xml:space="preserve">helping to </w:t>
      </w:r>
      <w:r w:rsidR="00841C34" w:rsidRPr="00752583">
        <w:t xml:space="preserve">raise the </w:t>
      </w:r>
      <w:r w:rsidRPr="00752583">
        <w:t>awareness of</w:t>
      </w:r>
      <w:r w:rsidR="00841C34" w:rsidRPr="00752583">
        <w:t xml:space="preserve"> the</w:t>
      </w:r>
      <w:r w:rsidRPr="00752583">
        <w:t xml:space="preserve"> different levels and areas of responsibility of </w:t>
      </w:r>
      <w:r w:rsidR="00841C34" w:rsidRPr="00752583">
        <w:t xml:space="preserve">each </w:t>
      </w:r>
      <w:r w:rsidRPr="00752583">
        <w:t>deinstitutionalisation actor.</w:t>
      </w:r>
    </w:p>
    <w:p w:rsidR="00E452E4" w:rsidRPr="00752583" w:rsidRDefault="00E452E4" w:rsidP="00094980">
      <w:pPr>
        <w:tabs>
          <w:tab w:val="left" w:pos="8931"/>
        </w:tabs>
        <w:jc w:val="both"/>
      </w:pPr>
      <w:r w:rsidRPr="00752583">
        <w:t xml:space="preserve">The </w:t>
      </w:r>
      <w:r w:rsidR="00841C34" w:rsidRPr="00752583">
        <w:t xml:space="preserve">attributes and guidelines </w:t>
      </w:r>
      <w:r w:rsidRPr="00752583">
        <w:t xml:space="preserve">can also be used as a tool for external evaluation of the transition activities at different levels.  For example, </w:t>
      </w:r>
      <w:r w:rsidR="00460B72">
        <w:t xml:space="preserve">the </w:t>
      </w:r>
      <w:r w:rsidRPr="00752583">
        <w:t>contractors can</w:t>
      </w:r>
      <w:r w:rsidR="00460B72">
        <w:t xml:space="preserve"> evaluate </w:t>
      </w:r>
      <w:r w:rsidRPr="00752583">
        <w:t>the course of transition of specific institutions</w:t>
      </w:r>
      <w:r w:rsidR="00841C34" w:rsidRPr="00752583">
        <w:t>, o</w:t>
      </w:r>
      <w:r w:rsidRPr="00752583">
        <w:t xml:space="preserve">r the public can </w:t>
      </w:r>
      <w:r w:rsidR="00460B72">
        <w:t xml:space="preserve">evaluate </w:t>
      </w:r>
      <w:r w:rsidRPr="00752583">
        <w:t>how the municipalities, the regions and the State contribute to the deinstitutionalisation of social care.</w:t>
      </w:r>
    </w:p>
    <w:p w:rsidR="00E452E4" w:rsidRPr="00752583" w:rsidRDefault="00E452E4" w:rsidP="00E452E4">
      <w:pPr>
        <w:rPr>
          <w:b/>
        </w:rPr>
      </w:pPr>
      <w:r w:rsidRPr="00752583">
        <w:rPr>
          <w:b/>
        </w:rPr>
        <w:t>Resources</w:t>
      </w:r>
    </w:p>
    <w:p w:rsidR="002D5304" w:rsidRPr="00752583" w:rsidRDefault="00E452E4" w:rsidP="00094980">
      <w:pPr>
        <w:tabs>
          <w:tab w:val="left" w:pos="8931"/>
        </w:tabs>
        <w:jc w:val="both"/>
      </w:pPr>
      <w:r w:rsidRPr="00752583">
        <w:t xml:space="preserve">The </w:t>
      </w:r>
      <w:r w:rsidR="00841C34" w:rsidRPr="00752583">
        <w:t xml:space="preserve">relevant </w:t>
      </w:r>
      <w:r w:rsidRPr="00752583">
        <w:t xml:space="preserve">Working Group </w:t>
      </w:r>
      <w:r w:rsidR="00841C34" w:rsidRPr="00752583">
        <w:t xml:space="preserve">has </w:t>
      </w:r>
      <w:r w:rsidRPr="00752583">
        <w:t xml:space="preserve">prepared this document </w:t>
      </w:r>
      <w:r w:rsidR="00841C34" w:rsidRPr="00752583">
        <w:t xml:space="preserve">on the basis of </w:t>
      </w:r>
      <w:r w:rsidRPr="00752583">
        <w:t xml:space="preserve">the knowledge and experience of the countries that have already </w:t>
      </w:r>
      <w:r w:rsidR="00460B72">
        <w:t xml:space="preserve">completed </w:t>
      </w:r>
      <w:r w:rsidRPr="00752583">
        <w:t xml:space="preserve">the </w:t>
      </w:r>
      <w:r w:rsidR="00841C34" w:rsidRPr="00752583">
        <w:t xml:space="preserve">reform of </w:t>
      </w:r>
      <w:r w:rsidRPr="00752583">
        <w:t xml:space="preserve">institutional care, or in which the reform is underway. </w:t>
      </w:r>
      <w:r w:rsidR="00460B72">
        <w:t>Its</w:t>
      </w:r>
      <w:r w:rsidR="00841C34" w:rsidRPr="00752583">
        <w:t xml:space="preserve"> </w:t>
      </w:r>
      <w:r w:rsidRPr="00752583">
        <w:t>work was based on documents such as the pan-</w:t>
      </w:r>
      <w:r w:rsidR="00752583" w:rsidRPr="00752583">
        <w:t>European</w:t>
      </w:r>
      <w:r w:rsidRPr="00752583">
        <w:t xml:space="preserve"> report of a study carried out in the EU Member States and in Turkey and denominated  „Deinstitutionalisation and Community Living: Outcomes and Costs“ („DECLOC“), or the report of the Ad Hoc Expert Group on the Transition from Institutional to Community-based Care.  </w:t>
      </w:r>
      <w:r w:rsidR="00841C34" w:rsidRPr="00752583">
        <w:t xml:space="preserve">Moreover, the efforts of the </w:t>
      </w:r>
      <w:r w:rsidRPr="00752583">
        <w:t>Working Group</w:t>
      </w:r>
      <w:r w:rsidR="00841C34" w:rsidRPr="00752583">
        <w:t xml:space="preserve"> were also </w:t>
      </w:r>
      <w:r w:rsidRPr="00752583">
        <w:t>based on the experience, knowledge and the actual situation in the Czech Republic.</w:t>
      </w:r>
    </w:p>
    <w:p w:rsidR="002D5304" w:rsidRPr="00752583" w:rsidRDefault="002D5304">
      <w:pPr>
        <w:spacing w:before="0" w:line="240" w:lineRule="auto"/>
      </w:pPr>
    </w:p>
    <w:p w:rsidR="00627005" w:rsidRPr="00752583" w:rsidRDefault="0067077D" w:rsidP="00094980">
      <w:pPr>
        <w:pStyle w:val="Nadpis3"/>
        <w:numPr>
          <w:ilvl w:val="0"/>
          <w:numId w:val="0"/>
        </w:numPr>
        <w:rPr>
          <w:rFonts w:cs="Arial"/>
        </w:rPr>
      </w:pPr>
      <w:r w:rsidRPr="00752583">
        <w:lastRenderedPageBreak/>
        <w:t>Attributes and guidelines</w:t>
      </w:r>
      <w:r w:rsidR="00841C34" w:rsidRPr="00752583">
        <w:t xml:space="preserve"> related to </w:t>
      </w:r>
      <w:r w:rsidR="00596E16" w:rsidRPr="00752583">
        <w:t xml:space="preserve">deinstitutionalisation: </w:t>
      </w:r>
      <w:r w:rsidR="00596E16" w:rsidRPr="00752583">
        <w:br/>
      </w:r>
      <w:r w:rsidR="00841C34" w:rsidRPr="00752583">
        <w:t>R</w:t>
      </w:r>
      <w:r w:rsidR="00596E16" w:rsidRPr="00752583">
        <w:t xml:space="preserve">oles of facilities and establishers - </w:t>
      </w:r>
      <w:r w:rsidR="00841C34" w:rsidRPr="00752583">
        <w:t>R</w:t>
      </w:r>
      <w:r w:rsidR="00596E16" w:rsidRPr="00752583">
        <w:t>oles of municipalities</w:t>
      </w:r>
      <w:r w:rsidR="00841C34" w:rsidRPr="00752583">
        <w:t xml:space="preserve"> and</w:t>
      </w:r>
      <w:r w:rsidR="00596E16" w:rsidRPr="00752583">
        <w:t xml:space="preserve"> regions - </w:t>
      </w:r>
      <w:r w:rsidR="00841C34" w:rsidRPr="00752583">
        <w:t>R</w:t>
      </w:r>
      <w:r w:rsidR="00596E16" w:rsidRPr="00752583">
        <w:t xml:space="preserve">ole of the </w:t>
      </w:r>
      <w:r w:rsidR="00841C34" w:rsidRPr="00752583">
        <w:t>S</w:t>
      </w:r>
      <w:r w:rsidR="00596E16" w:rsidRPr="00752583">
        <w:t>tate</w:t>
      </w:r>
    </w:p>
    <w:tbl>
      <w:tblPr>
        <w:tblW w:w="10065" w:type="dxa"/>
        <w:tblInd w:w="108" w:type="dxa"/>
        <w:tblLayout w:type="fixed"/>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E51CBB" w:rsidRPr="00752583" w:rsidRDefault="00E51CBB" w:rsidP="00371BD1">
            <w:pPr>
              <w:pStyle w:val="Nadpis3"/>
              <w:rPr>
                <w:rFonts w:cs="Arial"/>
              </w:rPr>
            </w:pPr>
            <w:r w:rsidRPr="00752583">
              <w:t>Willingness to change</w:t>
            </w:r>
          </w:p>
          <w:p w:rsidR="00E51CBB" w:rsidRPr="00752583" w:rsidRDefault="00E51CBB" w:rsidP="006A7C67">
            <w:pPr>
              <w:spacing w:before="120" w:line="240" w:lineRule="auto"/>
              <w:ind w:left="601"/>
              <w:rPr>
                <w:rFonts w:eastAsia="Calibri" w:cs="Arial"/>
                <w:bCs/>
                <w:sz w:val="22"/>
                <w:szCs w:val="26"/>
              </w:rPr>
            </w:pPr>
            <w:r w:rsidRPr="00752583">
              <w:rPr>
                <w:sz w:val="22"/>
              </w:rPr>
              <w:t>Target status: All decision-making structures clearly and publicly express their commitment to deinstitutionalisation (</w:t>
            </w:r>
            <w:r w:rsidR="00752583" w:rsidRPr="00752583">
              <w:rPr>
                <w:sz w:val="22"/>
              </w:rPr>
              <w:t>i.e.</w:t>
            </w:r>
            <w:r w:rsidRPr="00752583">
              <w:rPr>
                <w:sz w:val="22"/>
              </w:rPr>
              <w:t xml:space="preserve"> transition from institutional to community-based care).</w:t>
            </w:r>
          </w:p>
          <w:p w:rsidR="00371BD1" w:rsidRPr="00752583" w:rsidRDefault="00371BD1" w:rsidP="006A7C67">
            <w:pPr>
              <w:spacing w:before="120" w:line="240" w:lineRule="auto"/>
              <w:rPr>
                <w:rFonts w:eastAsia="Arial Unicode MS" w:cs="Arial"/>
                <w:szCs w:val="20"/>
              </w:rPr>
            </w:pPr>
          </w:p>
        </w:tc>
      </w:tr>
      <w:tr w:rsidR="00847062" w:rsidRPr="00752583" w:rsidTr="006A7C67">
        <w:tc>
          <w:tcPr>
            <w:tcW w:w="10065" w:type="dxa"/>
            <w:gridSpan w:val="2"/>
            <w:shd w:val="clear" w:color="auto" w:fill="FFF7EF"/>
            <w:tcMar>
              <w:top w:w="57" w:type="dxa"/>
              <w:bottom w:w="57" w:type="dxa"/>
            </w:tcMar>
          </w:tcPr>
          <w:p w:rsidR="00E51CBB" w:rsidRPr="00752583" w:rsidRDefault="00E51CBB" w:rsidP="00841C34">
            <w:pPr>
              <w:pStyle w:val="Nadpis4"/>
              <w:numPr>
                <w:ilvl w:val="1"/>
                <w:numId w:val="3"/>
              </w:numPr>
              <w:rPr>
                <w:rFonts w:cs="Arial"/>
              </w:rPr>
            </w:pPr>
            <w:r w:rsidRPr="00752583">
              <w:t>There is a public commitment to deinstitutionalisation (</w:t>
            </w:r>
            <w:r w:rsidR="00752583" w:rsidRPr="00752583">
              <w:t>i.e.</w:t>
            </w:r>
            <w:r w:rsidRPr="00752583">
              <w:t xml:space="preserve"> transition from institutional to community-based care).</w:t>
            </w:r>
          </w:p>
        </w:tc>
      </w:tr>
      <w:tr w:rsidR="008654B9" w:rsidRPr="00752583" w:rsidTr="006A7C67">
        <w:tc>
          <w:tcPr>
            <w:tcW w:w="9781" w:type="dxa"/>
            <w:shd w:val="clear" w:color="auto" w:fill="auto"/>
            <w:tcMar>
              <w:top w:w="57" w:type="dxa"/>
              <w:bottom w:w="57" w:type="dxa"/>
            </w:tcMar>
          </w:tcPr>
          <w:p w:rsidR="008654B9" w:rsidRPr="00752583" w:rsidRDefault="008654B9"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6"/>
              </w:numPr>
              <w:ind w:left="743" w:hanging="709"/>
              <w:rPr>
                <w:rFonts w:eastAsia="Calibri" w:cs="Arial"/>
                <w:szCs w:val="20"/>
              </w:rPr>
            </w:pPr>
            <w:r w:rsidRPr="00752583">
              <w:t>The facility takes steps to ensure that its establisher expresses commitment to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417070">
            <w:pPr>
              <w:pStyle w:val="Odstavecseseznamem"/>
              <w:numPr>
                <w:ilvl w:val="2"/>
                <w:numId w:val="6"/>
              </w:numPr>
              <w:ind w:left="743" w:hanging="709"/>
              <w:rPr>
                <w:rFonts w:eastAsia="Calibri" w:cs="Arial"/>
                <w:szCs w:val="20"/>
              </w:rPr>
            </w:pPr>
            <w:r w:rsidRPr="00752583">
              <w:t xml:space="preserve">The establisher expresses and </w:t>
            </w:r>
            <w:r w:rsidR="00417070" w:rsidRPr="00752583">
              <w:t>discloses</w:t>
            </w:r>
            <w:r w:rsidRPr="00752583">
              <w:t xml:space="preserve"> its commitment to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417070">
            <w:pPr>
              <w:pStyle w:val="Odstavecseseznamem"/>
              <w:numPr>
                <w:ilvl w:val="2"/>
                <w:numId w:val="6"/>
              </w:numPr>
              <w:ind w:left="743" w:hanging="709"/>
              <w:rPr>
                <w:rFonts w:eastAsia="Calibri" w:cs="Arial"/>
                <w:szCs w:val="20"/>
              </w:rPr>
            </w:pPr>
            <w:r w:rsidRPr="00752583">
              <w:t xml:space="preserve">The facility expresses and </w:t>
            </w:r>
            <w:r w:rsidR="00417070" w:rsidRPr="00752583">
              <w:t xml:space="preserve">discloses </w:t>
            </w:r>
            <w:r w:rsidRPr="00752583">
              <w:t>its commitment to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371BD1"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841C34">
            <w:pPr>
              <w:pStyle w:val="Odstavecseseznamem"/>
              <w:numPr>
                <w:ilvl w:val="2"/>
                <w:numId w:val="7"/>
              </w:numPr>
              <w:ind w:left="743" w:hanging="709"/>
              <w:rPr>
                <w:rFonts w:eastAsia="Calibri" w:cs="Arial"/>
                <w:szCs w:val="20"/>
              </w:rPr>
            </w:pPr>
            <w:r w:rsidRPr="00752583">
              <w:t xml:space="preserve">The regional plan of development of social services </w:t>
            </w:r>
            <w:r w:rsidR="00841C34" w:rsidRPr="00752583">
              <w:t xml:space="preserve">meets </w:t>
            </w:r>
            <w:r w:rsidRPr="00752583">
              <w:t>the principles, objectives and methods of deinstitutionalisation (it defines the deinstitutionalisation strategy in the region).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417070">
            <w:pPr>
              <w:pStyle w:val="Odstavecseseznamem"/>
              <w:numPr>
                <w:ilvl w:val="2"/>
                <w:numId w:val="7"/>
              </w:numPr>
              <w:ind w:left="743" w:hanging="709"/>
              <w:rPr>
                <w:rFonts w:eastAsia="Calibri" w:cs="Arial"/>
                <w:szCs w:val="20"/>
              </w:rPr>
            </w:pPr>
            <w:r w:rsidRPr="00752583">
              <w:t xml:space="preserve">The deinstitutionalisation strategy is reflected in all policy documents of the region </w:t>
            </w:r>
            <w:r w:rsidR="00417070" w:rsidRPr="00752583">
              <w:t xml:space="preserve">relating </w:t>
            </w:r>
            <w:r w:rsidRPr="00752583">
              <w:t>to people with disabilities.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417070">
            <w:pPr>
              <w:pStyle w:val="Odstavecseseznamem"/>
              <w:numPr>
                <w:ilvl w:val="2"/>
                <w:numId w:val="7"/>
              </w:numPr>
              <w:ind w:left="743" w:hanging="709"/>
              <w:rPr>
                <w:rFonts w:eastAsia="Calibri" w:cs="Arial"/>
                <w:szCs w:val="20"/>
              </w:rPr>
            </w:pPr>
            <w:r w:rsidRPr="00752583">
              <w:t xml:space="preserve">The plan of social services </w:t>
            </w:r>
            <w:r w:rsidR="00417070" w:rsidRPr="00752583">
              <w:t xml:space="preserve">in </w:t>
            </w:r>
            <w:r w:rsidRPr="00752583">
              <w:t xml:space="preserve">a municipality (or another similar document) </w:t>
            </w:r>
            <w:r w:rsidR="00417070" w:rsidRPr="00752583">
              <w:t xml:space="preserve">meets </w:t>
            </w:r>
            <w:r w:rsidRPr="00752583">
              <w:t>the principles, objectives and methods of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8654B9">
            <w:pPr>
              <w:rPr>
                <w:rFonts w:eastAsia="Calibri" w:cs="Arial"/>
                <w:b/>
                <w:szCs w:val="20"/>
              </w:rPr>
            </w:pPr>
            <w:r w:rsidRPr="00752583">
              <w:rPr>
                <w:b/>
              </w:rPr>
              <w:t xml:space="preserve">The State </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8973D3">
            <w:pPr>
              <w:pStyle w:val="Odstavecseseznamem"/>
              <w:numPr>
                <w:ilvl w:val="2"/>
                <w:numId w:val="8"/>
              </w:numPr>
              <w:ind w:left="743" w:hanging="709"/>
              <w:rPr>
                <w:rFonts w:eastAsia="Calibri" w:cs="Arial"/>
                <w:szCs w:val="20"/>
              </w:rPr>
            </w:pPr>
            <w:r w:rsidRPr="00752583">
              <w:t xml:space="preserve">The Government  </w:t>
            </w:r>
            <w:r w:rsidRPr="00752583">
              <w:rPr>
                <w:kern w:val="1"/>
              </w:rPr>
              <w:t xml:space="preserve">clearly states in its documents that institutions are not a suitable </w:t>
            </w:r>
            <w:r w:rsidR="008973D3" w:rsidRPr="00752583">
              <w:rPr>
                <w:kern w:val="1"/>
              </w:rPr>
              <w:t xml:space="preserve">setting </w:t>
            </w:r>
            <w:r w:rsidRPr="00752583">
              <w:rPr>
                <w:kern w:val="1"/>
              </w:rPr>
              <w:t xml:space="preserve">to address the </w:t>
            </w:r>
            <w:r w:rsidR="008973D3">
              <w:rPr>
                <w:kern w:val="1"/>
              </w:rPr>
              <w:t xml:space="preserve">plight </w:t>
            </w:r>
            <w:r w:rsidRPr="00752583">
              <w:rPr>
                <w:kern w:val="1"/>
              </w:rPr>
              <w:t>of people with disabilities.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1A5081" w:rsidRPr="00752583" w:rsidRDefault="008973D3" w:rsidP="008973D3">
            <w:pPr>
              <w:pStyle w:val="Odstavecseseznamem"/>
              <w:numPr>
                <w:ilvl w:val="2"/>
                <w:numId w:val="8"/>
              </w:numPr>
              <w:ind w:left="743" w:hanging="709"/>
              <w:rPr>
                <w:rFonts w:eastAsia="Calibri" w:cs="Arial"/>
                <w:szCs w:val="20"/>
              </w:rPr>
            </w:pPr>
            <w:r>
              <w:rPr>
                <w:kern w:val="1"/>
              </w:rPr>
              <w:t>The l</w:t>
            </w:r>
            <w:r w:rsidR="008654B9" w:rsidRPr="00752583">
              <w:rPr>
                <w:kern w:val="1"/>
              </w:rPr>
              <w:t xml:space="preserve">egislation defines </w:t>
            </w:r>
            <w:r w:rsidR="002E1C39" w:rsidRPr="00752583">
              <w:rPr>
                <w:kern w:val="1"/>
              </w:rPr>
              <w:t xml:space="preserve">the </w:t>
            </w:r>
            <w:r w:rsidR="008654B9" w:rsidRPr="00752583">
              <w:rPr>
                <w:kern w:val="1"/>
              </w:rPr>
              <w:t xml:space="preserve">conditions for the provision of social services </w:t>
            </w:r>
            <w:r>
              <w:rPr>
                <w:kern w:val="1"/>
              </w:rPr>
              <w:t xml:space="preserve">in such a manner that they cannot be </w:t>
            </w:r>
            <w:r w:rsidR="008654B9" w:rsidRPr="00752583">
              <w:rPr>
                <w:kern w:val="1"/>
              </w:rPr>
              <w:t>provide</w:t>
            </w:r>
            <w:r>
              <w:rPr>
                <w:kern w:val="1"/>
              </w:rPr>
              <w:t>d</w:t>
            </w:r>
            <w:r w:rsidR="008654B9" w:rsidRPr="00752583">
              <w:rPr>
                <w:kern w:val="1"/>
              </w:rPr>
              <w:t xml:space="preserve"> in institutions.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973D3" w:rsidP="008973D3">
            <w:pPr>
              <w:pStyle w:val="Odstavecseseznamem"/>
              <w:numPr>
                <w:ilvl w:val="2"/>
                <w:numId w:val="8"/>
              </w:numPr>
              <w:ind w:left="743" w:hanging="709"/>
              <w:rPr>
                <w:rFonts w:eastAsia="Calibri" w:cs="Arial"/>
                <w:szCs w:val="20"/>
              </w:rPr>
            </w:pPr>
            <w:r>
              <w:rPr>
                <w:kern w:val="1"/>
              </w:rPr>
              <w:t>The l</w:t>
            </w:r>
            <w:r w:rsidR="008654B9" w:rsidRPr="00752583">
              <w:rPr>
                <w:kern w:val="1"/>
              </w:rPr>
              <w:t>egislation defines a transitional period for deinstitutionalisation (transition from institutional care to community-based care) to take place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7077A7" w:rsidP="007077A7">
            <w:pPr>
              <w:pStyle w:val="Odstavecseseznamem"/>
              <w:numPr>
                <w:ilvl w:val="2"/>
                <w:numId w:val="8"/>
              </w:numPr>
              <w:ind w:left="743" w:hanging="709"/>
              <w:rPr>
                <w:rFonts w:eastAsia="Calibri" w:cs="Arial"/>
                <w:szCs w:val="20"/>
              </w:rPr>
            </w:pPr>
            <w:r w:rsidRPr="00752583">
              <w:rPr>
                <w:kern w:val="1"/>
              </w:rPr>
              <w:t xml:space="preserve">There is a </w:t>
            </w:r>
            <w:r w:rsidR="008654B9" w:rsidRPr="00752583">
              <w:rPr>
                <w:kern w:val="1"/>
              </w:rPr>
              <w:t>national strategy defining the principles, objectives and methods of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47062" w:rsidRPr="00752583" w:rsidTr="006A7C67">
        <w:tc>
          <w:tcPr>
            <w:tcW w:w="10065" w:type="dxa"/>
            <w:gridSpan w:val="2"/>
            <w:shd w:val="clear" w:color="auto" w:fill="auto"/>
            <w:tcMar>
              <w:top w:w="57" w:type="dxa"/>
              <w:bottom w:w="57" w:type="dxa"/>
            </w:tcMar>
          </w:tcPr>
          <w:p w:rsidR="00E51CBB" w:rsidRPr="00752583" w:rsidRDefault="007810F7" w:rsidP="00371BD1">
            <w:pPr>
              <w:pStyle w:val="Nadpis3"/>
              <w:rPr>
                <w:rFonts w:cs="Arial"/>
              </w:rPr>
            </w:pPr>
            <w:r w:rsidRPr="00752583">
              <w:t>Planning and coordination at all levels of deinstitutionalisation</w:t>
            </w:r>
          </w:p>
          <w:p w:rsidR="00E51CBB" w:rsidRPr="00752583" w:rsidRDefault="007810F7" w:rsidP="006A7C67">
            <w:pPr>
              <w:spacing w:before="120" w:line="240" w:lineRule="auto"/>
              <w:ind w:left="601"/>
              <w:rPr>
                <w:rFonts w:eastAsia="Calibri" w:cs="Arial"/>
                <w:bCs/>
                <w:sz w:val="22"/>
                <w:szCs w:val="26"/>
              </w:rPr>
            </w:pPr>
            <w:r w:rsidRPr="00752583">
              <w:rPr>
                <w:sz w:val="22"/>
              </w:rPr>
              <w:t xml:space="preserve">Target status:  The transition is based on the plan and </w:t>
            </w:r>
            <w:r w:rsidR="007077A7" w:rsidRPr="00752583">
              <w:rPr>
                <w:sz w:val="22"/>
              </w:rPr>
              <w:t xml:space="preserve">on </w:t>
            </w:r>
            <w:r w:rsidRPr="00752583">
              <w:rPr>
                <w:sz w:val="22"/>
              </w:rPr>
              <w:t xml:space="preserve">the cooperation of all </w:t>
            </w:r>
            <w:r w:rsidR="007077A7" w:rsidRPr="00752583">
              <w:rPr>
                <w:sz w:val="22"/>
              </w:rPr>
              <w:t xml:space="preserve">entities involved, </w:t>
            </w:r>
            <w:r w:rsidRPr="00752583">
              <w:rPr>
                <w:sz w:val="22"/>
              </w:rPr>
              <w:t>taking into account all relevant contexts.</w:t>
            </w:r>
          </w:p>
          <w:p w:rsidR="00371BD1" w:rsidRPr="00752583" w:rsidRDefault="00371BD1" w:rsidP="006A7C67">
            <w:pPr>
              <w:spacing w:before="120" w:line="240" w:lineRule="auto"/>
              <w:ind w:left="601"/>
              <w:rPr>
                <w:rFonts w:eastAsia="Arial Unicode MS" w:cs="Arial"/>
                <w:szCs w:val="20"/>
              </w:rPr>
            </w:pPr>
          </w:p>
        </w:tc>
      </w:tr>
      <w:tr w:rsidR="00847062" w:rsidRPr="00752583" w:rsidTr="006A7C67">
        <w:tc>
          <w:tcPr>
            <w:tcW w:w="10065" w:type="dxa"/>
            <w:gridSpan w:val="2"/>
            <w:shd w:val="clear" w:color="auto" w:fill="FFF7EF"/>
            <w:tcMar>
              <w:top w:w="57" w:type="dxa"/>
              <w:bottom w:w="57" w:type="dxa"/>
            </w:tcMar>
          </w:tcPr>
          <w:p w:rsidR="00E51CBB" w:rsidRPr="00752583" w:rsidRDefault="007810F7" w:rsidP="006A7C67">
            <w:pPr>
              <w:pStyle w:val="Nadpis4"/>
              <w:numPr>
                <w:ilvl w:val="1"/>
                <w:numId w:val="3"/>
              </w:numPr>
              <w:rPr>
                <w:rFonts w:cs="Arial"/>
              </w:rPr>
            </w:pPr>
            <w:r w:rsidRPr="00752583">
              <w:t>The transition process takes place in compliance with the plan of transition from institutional to community-based care.</w:t>
            </w:r>
          </w:p>
        </w:tc>
      </w:tr>
      <w:tr w:rsidR="008654B9" w:rsidRPr="00752583" w:rsidTr="006A7C67">
        <w:tc>
          <w:tcPr>
            <w:tcW w:w="9781" w:type="dxa"/>
            <w:shd w:val="clear" w:color="auto" w:fill="auto"/>
            <w:tcMar>
              <w:top w:w="57" w:type="dxa"/>
              <w:bottom w:w="57" w:type="dxa"/>
            </w:tcMar>
          </w:tcPr>
          <w:p w:rsidR="008654B9"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7077A7">
            <w:pPr>
              <w:pStyle w:val="Odstavecseseznamem"/>
              <w:numPr>
                <w:ilvl w:val="2"/>
                <w:numId w:val="3"/>
              </w:numPr>
              <w:ind w:left="743" w:hanging="743"/>
              <w:rPr>
                <w:rFonts w:eastAsia="Calibri" w:cs="Arial"/>
                <w:szCs w:val="20"/>
              </w:rPr>
            </w:pPr>
            <w:r w:rsidRPr="00752583">
              <w:lastRenderedPageBreak/>
              <w:t xml:space="preserve">The business plan (development plan) of the organization providing residential social services </w:t>
            </w:r>
            <w:r w:rsidR="007077A7" w:rsidRPr="00752583">
              <w:t xml:space="preserve">is aimed towards </w:t>
            </w:r>
            <w:r w:rsidRPr="00752583">
              <w:t>its</w:t>
            </w:r>
            <w:r w:rsidR="007077A7" w:rsidRPr="00752583">
              <w:t xml:space="preserve"> </w:t>
            </w:r>
            <w:r w:rsidRPr="00752583">
              <w:t>transition to a community-based service and is in line with the principles, objectives and methods of deinstitutionalisation.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7077A7">
            <w:pPr>
              <w:pStyle w:val="Odstavecseseznamem"/>
              <w:numPr>
                <w:ilvl w:val="2"/>
                <w:numId w:val="3"/>
              </w:numPr>
              <w:ind w:left="743" w:hanging="709"/>
              <w:rPr>
                <w:rFonts w:eastAsia="Calibri" w:cs="Arial"/>
                <w:szCs w:val="20"/>
              </w:rPr>
            </w:pPr>
            <w:r w:rsidRPr="00752583">
              <w:t>The transition plan is based on the individual plans of each client</w:t>
            </w:r>
            <w:r w:rsidR="007077A7" w:rsidRPr="00752583">
              <w:t xml:space="preserve"> that </w:t>
            </w:r>
            <w:r w:rsidRPr="00752583">
              <w:t>include a plan of transition to the community-based services.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3"/>
              </w:numPr>
              <w:ind w:left="743" w:hanging="709"/>
              <w:rPr>
                <w:rFonts w:eastAsia="Calibri" w:cs="Arial"/>
                <w:szCs w:val="20"/>
              </w:rPr>
            </w:pPr>
            <w:r w:rsidRPr="00752583">
              <w:t>Clients with the highest support needs and children receive increased attention when planning the transition and leaving the institution.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3"/>
              </w:numPr>
              <w:ind w:left="743" w:hanging="709"/>
              <w:rPr>
                <w:rFonts w:eastAsia="Calibri" w:cs="Arial"/>
                <w:szCs w:val="20"/>
              </w:rPr>
            </w:pPr>
            <w:r w:rsidRPr="00752583">
              <w:t>The transition plan defines individual steps along with the relevant deadlines.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1A5081" w:rsidRPr="00752583" w:rsidRDefault="008654B9" w:rsidP="00F60E5C">
            <w:pPr>
              <w:pStyle w:val="Odstavecseseznamem"/>
              <w:numPr>
                <w:ilvl w:val="2"/>
                <w:numId w:val="9"/>
              </w:numPr>
              <w:ind w:left="743" w:hanging="743"/>
              <w:rPr>
                <w:rFonts w:eastAsia="Calibri" w:cs="Arial"/>
                <w:szCs w:val="20"/>
              </w:rPr>
            </w:pPr>
            <w:r w:rsidRPr="00752583">
              <w:rPr>
                <w:kern w:val="1"/>
              </w:rPr>
              <w:t>There is a regional plan of transition from institutional to community-based care which meets the principles, objectives and methods of deinstitutionalisation</w:t>
            </w:r>
            <w:r w:rsidR="00F60E5C">
              <w:rPr>
                <w:kern w:val="1"/>
              </w:rPr>
              <w:t xml:space="preserve"> and </w:t>
            </w:r>
            <w:r w:rsidRPr="00752583">
              <w:rPr>
                <w:kern w:val="1"/>
              </w:rPr>
              <w:t xml:space="preserve">provides clear indicators of achievement of these objectives </w:t>
            </w:r>
            <w:r w:rsidR="00940831" w:rsidRPr="00752583">
              <w:rPr>
                <w:kern w:val="1"/>
              </w:rPr>
              <w:t xml:space="preserve">while ensuring </w:t>
            </w:r>
            <w:r w:rsidRPr="00752583">
              <w:rPr>
                <w:kern w:val="1"/>
              </w:rPr>
              <w:t>sufficient capacity of community services.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940831">
            <w:pPr>
              <w:pStyle w:val="Odstavecseseznamem"/>
              <w:numPr>
                <w:ilvl w:val="2"/>
                <w:numId w:val="9"/>
              </w:numPr>
              <w:ind w:left="743" w:hanging="743"/>
              <w:rPr>
                <w:rFonts w:eastAsia="Calibri" w:cs="Arial"/>
                <w:szCs w:val="20"/>
              </w:rPr>
            </w:pPr>
            <w:r w:rsidRPr="00752583">
              <w:rPr>
                <w:kern w:val="1"/>
              </w:rPr>
              <w:t xml:space="preserve">The deinstitutionalisation commitments contained in the regional/municipal social services plan or in the transition plan are reflected in the financial and organizational </w:t>
            </w:r>
            <w:r w:rsidR="00940831" w:rsidRPr="00752583">
              <w:rPr>
                <w:kern w:val="1"/>
              </w:rPr>
              <w:t xml:space="preserve">instruments </w:t>
            </w:r>
            <w:r w:rsidRPr="00752583">
              <w:rPr>
                <w:kern w:val="1"/>
              </w:rPr>
              <w:t xml:space="preserve">of the region/municipality. </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1A5081" w:rsidRPr="00752583" w:rsidRDefault="008654B9" w:rsidP="00940831">
            <w:pPr>
              <w:pStyle w:val="Odstavecseseznamem"/>
              <w:numPr>
                <w:ilvl w:val="2"/>
                <w:numId w:val="10"/>
              </w:numPr>
              <w:ind w:left="743" w:hanging="743"/>
              <w:rPr>
                <w:rFonts w:eastAsia="Calibri" w:cs="Arial"/>
                <w:kern w:val="1"/>
                <w:szCs w:val="20"/>
              </w:rPr>
            </w:pPr>
            <w:r w:rsidRPr="00752583">
              <w:rPr>
                <w:kern w:val="1"/>
              </w:rPr>
              <w:t>There is a national plan of transition</w:t>
            </w:r>
            <w:r w:rsidR="00313C75" w:rsidRPr="00752583">
              <w:rPr>
                <w:kern w:val="1"/>
              </w:rPr>
              <w:t xml:space="preserve"> from institutional to community-based care which meets the principles, objectives and methods of deinstitutionalisation</w:t>
            </w:r>
            <w:r w:rsidR="00940831" w:rsidRPr="00752583">
              <w:rPr>
                <w:kern w:val="1"/>
              </w:rPr>
              <w:t xml:space="preserve"> set by the national strategy and </w:t>
            </w:r>
            <w:r w:rsidR="00313C75" w:rsidRPr="00752583">
              <w:rPr>
                <w:kern w:val="1"/>
              </w:rPr>
              <w:t>provides clear indicators of achievement of these objectives</w:t>
            </w:r>
            <w:r w:rsidR="00940831" w:rsidRPr="00752583">
              <w:rPr>
                <w:kern w:val="1"/>
              </w:rPr>
              <w:t xml:space="preserve"> while ensuring </w:t>
            </w:r>
            <w:r w:rsidR="00313C75" w:rsidRPr="00752583">
              <w:rPr>
                <w:kern w:val="1"/>
              </w:rPr>
              <w:t>sufficient capacity of community services</w:t>
            </w:r>
            <w:r w:rsidR="00940831" w:rsidRPr="00752583">
              <w:rPr>
                <w:kern w:val="1"/>
              </w:rPr>
              <w:t>.</w:t>
            </w:r>
          </w:p>
        </w:tc>
        <w:tc>
          <w:tcPr>
            <w:tcW w:w="284" w:type="dxa"/>
            <w:vMerge/>
            <w:shd w:val="clear" w:color="auto" w:fill="auto"/>
            <w:tcMar>
              <w:top w:w="57" w:type="dxa"/>
              <w:bottom w:w="57" w:type="dxa"/>
            </w:tcMar>
          </w:tcPr>
          <w:p w:rsidR="001A5081" w:rsidRPr="00752583" w:rsidRDefault="001A5081" w:rsidP="006A7C67">
            <w:pPr>
              <w:pStyle w:val="Odstavecseseznamem"/>
              <w:numPr>
                <w:ilvl w:val="2"/>
                <w:numId w:val="10"/>
              </w:numPr>
              <w:ind w:left="743" w:hanging="743"/>
              <w:rPr>
                <w:kern w:val="1"/>
                <w:szCs w:val="20"/>
              </w:rPr>
            </w:pPr>
          </w:p>
        </w:tc>
      </w:tr>
      <w:tr w:rsidR="008654B9" w:rsidRPr="00752583" w:rsidTr="006A7C67">
        <w:tc>
          <w:tcPr>
            <w:tcW w:w="9781" w:type="dxa"/>
            <w:shd w:val="clear" w:color="auto" w:fill="auto"/>
            <w:tcMar>
              <w:top w:w="57" w:type="dxa"/>
              <w:bottom w:w="57" w:type="dxa"/>
            </w:tcMar>
          </w:tcPr>
          <w:p w:rsidR="008654B9" w:rsidRPr="00752583" w:rsidRDefault="008654B9" w:rsidP="00940831">
            <w:pPr>
              <w:pStyle w:val="Odstavecseseznamem"/>
              <w:numPr>
                <w:ilvl w:val="2"/>
                <w:numId w:val="10"/>
              </w:numPr>
              <w:ind w:left="743" w:hanging="743"/>
              <w:rPr>
                <w:rFonts w:eastAsia="Calibri" w:cs="Arial"/>
                <w:szCs w:val="20"/>
              </w:rPr>
            </w:pPr>
            <w:r w:rsidRPr="00752583">
              <w:rPr>
                <w:kern w:val="1"/>
              </w:rPr>
              <w:t xml:space="preserve">The commitments </w:t>
            </w:r>
            <w:r w:rsidR="00940831" w:rsidRPr="00752583">
              <w:rPr>
                <w:kern w:val="1"/>
              </w:rPr>
              <w:t xml:space="preserve">based on </w:t>
            </w:r>
            <w:r w:rsidRPr="00752583">
              <w:rPr>
                <w:kern w:val="1"/>
              </w:rPr>
              <w:t>the transition strategy and plan are reflected in the financial and legal instruments of the state.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10"/>
              </w:numPr>
              <w:ind w:left="743" w:hanging="743"/>
              <w:rPr>
                <w:rFonts w:eastAsia="Calibri" w:cs="Arial"/>
                <w:kern w:val="1"/>
                <w:szCs w:val="20"/>
              </w:rPr>
            </w:pPr>
            <w:r w:rsidRPr="00752583">
              <w:rPr>
                <w:kern w:val="1"/>
              </w:rPr>
              <w:t xml:space="preserve">The commitments </w:t>
            </w:r>
            <w:r w:rsidR="00940831" w:rsidRPr="00752583">
              <w:rPr>
                <w:kern w:val="1"/>
              </w:rPr>
              <w:t xml:space="preserve">based on </w:t>
            </w:r>
            <w:r w:rsidRPr="00752583">
              <w:rPr>
                <w:kern w:val="1"/>
              </w:rPr>
              <w:t>the strategy and plan are met by the relevant governmental authorities (various ministries, authorities, organizations, etc.).</w:t>
            </w:r>
          </w:p>
          <w:p w:rsidR="00F3241E" w:rsidRPr="00752583" w:rsidRDefault="00F3241E" w:rsidP="006A7C67">
            <w:pPr>
              <w:pStyle w:val="Odstavecseseznamem"/>
              <w:ind w:left="743"/>
              <w:rPr>
                <w:rFonts w:eastAsia="Calibri" w:cs="Arial"/>
                <w:kern w:val="1"/>
                <w:szCs w:val="20"/>
              </w:rPr>
            </w:pP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7810F7" w:rsidRPr="00752583" w:rsidRDefault="007810F7" w:rsidP="006A7C67">
            <w:pPr>
              <w:pStyle w:val="Nadpis4"/>
              <w:numPr>
                <w:ilvl w:val="1"/>
                <w:numId w:val="3"/>
              </w:numPr>
              <w:rPr>
                <w:rFonts w:cs="Arial"/>
              </w:rPr>
            </w:pPr>
            <w:r w:rsidRPr="00752583">
              <w:t>The process of transition from institutional to community-based care is coordinated and controlled.</w:t>
            </w:r>
          </w:p>
        </w:tc>
      </w:tr>
      <w:tr w:rsidR="008654B9" w:rsidRPr="00752583" w:rsidTr="006A7C67">
        <w:tc>
          <w:tcPr>
            <w:tcW w:w="9781" w:type="dxa"/>
            <w:shd w:val="clear" w:color="auto" w:fill="auto"/>
            <w:tcMar>
              <w:top w:w="57" w:type="dxa"/>
              <w:bottom w:w="57" w:type="dxa"/>
            </w:tcMar>
          </w:tcPr>
          <w:p w:rsidR="008654B9"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5C5583">
            <w:pPr>
              <w:pStyle w:val="Odstavecseseznamem"/>
              <w:numPr>
                <w:ilvl w:val="2"/>
                <w:numId w:val="3"/>
              </w:numPr>
              <w:ind w:left="743" w:hanging="743"/>
              <w:rPr>
                <w:rFonts w:eastAsia="Calibri" w:cs="Arial"/>
                <w:szCs w:val="20"/>
              </w:rPr>
            </w:pPr>
            <w:r w:rsidRPr="00752583">
              <w:t>The institution clearly defines the responsibilities of each individual and organization involved in the transition from institutional to community-based care.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5C5583">
            <w:pPr>
              <w:pStyle w:val="Odstavecseseznamem"/>
              <w:numPr>
                <w:ilvl w:val="2"/>
                <w:numId w:val="3"/>
              </w:numPr>
              <w:ind w:left="743" w:hanging="709"/>
              <w:rPr>
                <w:rFonts w:eastAsia="Calibri" w:cs="Arial"/>
                <w:szCs w:val="20"/>
              </w:rPr>
            </w:pPr>
            <w:r w:rsidRPr="00752583">
              <w:t>The governance structure or the transition is defined.</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3F0485">
            <w:pPr>
              <w:pStyle w:val="Odstavecseseznamem"/>
              <w:numPr>
                <w:ilvl w:val="2"/>
                <w:numId w:val="3"/>
              </w:numPr>
              <w:ind w:left="743" w:hanging="709"/>
              <w:rPr>
                <w:rFonts w:eastAsia="Calibri" w:cs="Arial"/>
                <w:szCs w:val="20"/>
              </w:rPr>
            </w:pPr>
            <w:r w:rsidRPr="00752583">
              <w:t xml:space="preserve">There is a team </w:t>
            </w:r>
            <w:r w:rsidR="003F0485" w:rsidRPr="00752583">
              <w:t xml:space="preserve">of relevant </w:t>
            </w:r>
            <w:r w:rsidR="00940831" w:rsidRPr="00752583">
              <w:t xml:space="preserve">persons </w:t>
            </w:r>
            <w:r w:rsidR="003F0485" w:rsidRPr="00752583">
              <w:t xml:space="preserve">who </w:t>
            </w:r>
            <w:r w:rsidRPr="00752583">
              <w:t>participate in the transition process.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940831">
            <w:pPr>
              <w:pStyle w:val="Odstavecseseznamem"/>
              <w:numPr>
                <w:ilvl w:val="2"/>
                <w:numId w:val="3"/>
              </w:numPr>
              <w:ind w:left="743" w:hanging="709"/>
              <w:rPr>
                <w:rFonts w:eastAsia="Calibri" w:cs="Arial"/>
                <w:szCs w:val="20"/>
              </w:rPr>
            </w:pPr>
            <w:r w:rsidRPr="00752583">
              <w:t xml:space="preserve">The management of the institution makes all organizational units of the facility and all the </w:t>
            </w:r>
            <w:r w:rsidR="00940831" w:rsidRPr="00752583">
              <w:t xml:space="preserve">employees </w:t>
            </w:r>
            <w:r w:rsidRPr="00752583">
              <w:t xml:space="preserve">concerned participate in the transition process. </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940831">
            <w:pPr>
              <w:pStyle w:val="Odstavecseseznamem"/>
              <w:numPr>
                <w:ilvl w:val="2"/>
                <w:numId w:val="3"/>
              </w:numPr>
              <w:ind w:left="743" w:hanging="709"/>
              <w:rPr>
                <w:rFonts w:eastAsia="Calibri" w:cs="Arial"/>
                <w:szCs w:val="20"/>
              </w:rPr>
            </w:pPr>
            <w:r w:rsidRPr="00752583">
              <w:t xml:space="preserve">All employees have the necessary information </w:t>
            </w:r>
            <w:r w:rsidR="00940831" w:rsidRPr="00752583">
              <w:t xml:space="preserve">on </w:t>
            </w:r>
            <w:r w:rsidRPr="00752583">
              <w:t>the transition.</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940831">
            <w:pPr>
              <w:pStyle w:val="Odstavecseseznamem"/>
              <w:numPr>
                <w:ilvl w:val="2"/>
                <w:numId w:val="18"/>
              </w:numPr>
              <w:ind w:left="743" w:hanging="743"/>
              <w:rPr>
                <w:rFonts w:eastAsia="Calibri" w:cs="Arial"/>
                <w:szCs w:val="20"/>
              </w:rPr>
            </w:pPr>
            <w:r w:rsidRPr="00752583">
              <w:t xml:space="preserve">A regional/municipal authority </w:t>
            </w:r>
            <w:r w:rsidR="00940831" w:rsidRPr="00752583">
              <w:t xml:space="preserve">is appointed to be </w:t>
            </w:r>
            <w:r w:rsidRPr="00752583">
              <w:t xml:space="preserve">responsible for the planning and implementation of the transition from institutional to community-based care. </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5C5583">
            <w:pPr>
              <w:pStyle w:val="Odstavecseseznamem"/>
              <w:numPr>
                <w:ilvl w:val="2"/>
                <w:numId w:val="18"/>
              </w:numPr>
              <w:ind w:left="743" w:hanging="743"/>
              <w:rPr>
                <w:rFonts w:eastAsia="Calibri" w:cs="Arial"/>
                <w:szCs w:val="20"/>
              </w:rPr>
            </w:pPr>
            <w:r w:rsidRPr="00752583">
              <w:t>The responsibilities of other regional/municipal authorities involved in the transition are defined.</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3F0485">
            <w:pPr>
              <w:pStyle w:val="Odstavecseseznamem"/>
              <w:numPr>
                <w:ilvl w:val="2"/>
                <w:numId w:val="18"/>
              </w:numPr>
              <w:ind w:left="743" w:hanging="743"/>
              <w:rPr>
                <w:rFonts w:eastAsia="Calibri" w:cs="Arial"/>
                <w:szCs w:val="20"/>
              </w:rPr>
            </w:pPr>
            <w:r w:rsidRPr="00752583">
              <w:lastRenderedPageBreak/>
              <w:t xml:space="preserve">The coordination and management of the transition from institutional to community-based care </w:t>
            </w:r>
            <w:r w:rsidR="003F0485" w:rsidRPr="00752583">
              <w:t xml:space="preserve">is </w:t>
            </w:r>
            <w:r w:rsidRPr="00752583">
              <w:t>a part of the regional/municipal social services planning.</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18"/>
              </w:numPr>
              <w:ind w:left="743" w:hanging="743"/>
              <w:rPr>
                <w:rFonts w:eastAsia="Calibri" w:cs="Arial"/>
                <w:szCs w:val="20"/>
              </w:rPr>
            </w:pPr>
            <w:r w:rsidRPr="00752583">
              <w:t>All the relevant persons in the regional/municipal government authorities have the necessary information relating to the process of transition from institutional to community-based care.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5C5583">
            <w:pPr>
              <w:pStyle w:val="Odstavecseseznamem"/>
              <w:numPr>
                <w:ilvl w:val="2"/>
                <w:numId w:val="18"/>
              </w:numPr>
              <w:ind w:left="743" w:hanging="743"/>
              <w:rPr>
                <w:rFonts w:eastAsia="Calibri" w:cs="Arial"/>
                <w:szCs w:val="20"/>
              </w:rPr>
            </w:pPr>
            <w:r w:rsidRPr="00752583">
              <w:t>The responsible regional/municipal authority coordinates the transition with all the ministries concerned, and makes other relevant regional/municipal authorities participate in the transition process.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F60E5C">
            <w:pPr>
              <w:pStyle w:val="Odstavecseseznamem"/>
              <w:numPr>
                <w:ilvl w:val="2"/>
                <w:numId w:val="19"/>
              </w:numPr>
              <w:ind w:left="743" w:hanging="743"/>
              <w:rPr>
                <w:rFonts w:eastAsia="Calibri" w:cs="Arial"/>
                <w:szCs w:val="20"/>
              </w:rPr>
            </w:pPr>
            <w:r w:rsidRPr="00752583">
              <w:rPr>
                <w:kern w:val="1"/>
              </w:rPr>
              <w:t xml:space="preserve">A state authority responsible for the planning and </w:t>
            </w:r>
            <w:r w:rsidRPr="00752583">
              <w:t xml:space="preserve">implementation </w:t>
            </w:r>
            <w:r w:rsidRPr="00752583">
              <w:rPr>
                <w:kern w:val="1"/>
              </w:rPr>
              <w:t>of the transition from institu</w:t>
            </w:r>
            <w:r w:rsidR="00F60E5C">
              <w:rPr>
                <w:kern w:val="1"/>
              </w:rPr>
              <w:t xml:space="preserve">tional to community-based care has been </w:t>
            </w:r>
            <w:r w:rsidRPr="00752583">
              <w:rPr>
                <w:kern w:val="1"/>
              </w:rPr>
              <w:t>appointed  (hereinafter referred to as "the responsible state authority").</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19"/>
              </w:numPr>
              <w:ind w:left="743" w:hanging="743"/>
              <w:rPr>
                <w:rFonts w:eastAsia="Calibri" w:cs="Arial"/>
                <w:szCs w:val="20"/>
              </w:rPr>
            </w:pPr>
            <w:r w:rsidRPr="00752583">
              <w:rPr>
                <w:kern w:val="1"/>
              </w:rPr>
              <w:t>The responsibilities of other state authorities participating in the transition are defined.</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8654B9" w:rsidRPr="00752583" w:rsidRDefault="008654B9" w:rsidP="006A7C67">
            <w:pPr>
              <w:pStyle w:val="Odstavecseseznamem"/>
              <w:numPr>
                <w:ilvl w:val="2"/>
                <w:numId w:val="19"/>
              </w:numPr>
              <w:ind w:left="743" w:hanging="743"/>
              <w:rPr>
                <w:rFonts w:eastAsia="Calibri" w:cs="Arial"/>
                <w:szCs w:val="20"/>
              </w:rPr>
            </w:pPr>
            <w:r w:rsidRPr="00752583">
              <w:rPr>
                <w:kern w:val="1"/>
              </w:rPr>
              <w:t xml:space="preserve">All </w:t>
            </w:r>
            <w:r w:rsidRPr="00752583">
              <w:t xml:space="preserve"> the persons involved have the necessary information on the transition process.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654B9" w:rsidRPr="00752583" w:rsidTr="006A7C67">
        <w:tc>
          <w:tcPr>
            <w:tcW w:w="9781" w:type="dxa"/>
            <w:shd w:val="clear" w:color="auto" w:fill="auto"/>
            <w:tcMar>
              <w:top w:w="57" w:type="dxa"/>
              <w:bottom w:w="57" w:type="dxa"/>
            </w:tcMar>
          </w:tcPr>
          <w:p w:rsidR="00F3241E" w:rsidRPr="00752583" w:rsidRDefault="008654B9" w:rsidP="00F60E5C">
            <w:pPr>
              <w:pStyle w:val="Odstavecseseznamem"/>
              <w:numPr>
                <w:ilvl w:val="2"/>
                <w:numId w:val="19"/>
              </w:numPr>
              <w:ind w:left="743" w:hanging="743"/>
              <w:rPr>
                <w:rFonts w:eastAsia="Calibri" w:cs="Arial"/>
                <w:szCs w:val="20"/>
              </w:rPr>
            </w:pPr>
            <w:r w:rsidRPr="00752583">
              <w:t>The responsible national authority coordinates</w:t>
            </w:r>
            <w:r w:rsidR="00F60E5C">
              <w:t xml:space="preserve"> the </w:t>
            </w:r>
            <w:r w:rsidRPr="00752583">
              <w:t xml:space="preserve"> transition with all </w:t>
            </w:r>
            <w:r w:rsidR="00F60E5C">
              <w:t xml:space="preserve">the </w:t>
            </w:r>
            <w:r w:rsidRPr="00752583">
              <w:t>ministries concerned, and makes other relevant state authorities participate the transition process.</w:t>
            </w:r>
          </w:p>
        </w:tc>
        <w:tc>
          <w:tcPr>
            <w:tcW w:w="284" w:type="dxa"/>
            <w:vMerge/>
            <w:shd w:val="clear" w:color="auto" w:fill="auto"/>
            <w:tcMar>
              <w:top w:w="57" w:type="dxa"/>
              <w:bottom w:w="57" w:type="dxa"/>
            </w:tcMar>
          </w:tcPr>
          <w:p w:rsidR="008654B9" w:rsidRPr="00752583" w:rsidRDefault="008654B9"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55136" w:rsidRPr="00752583" w:rsidRDefault="00355136" w:rsidP="00F60E5C">
            <w:pPr>
              <w:pStyle w:val="Nadpis4"/>
              <w:numPr>
                <w:ilvl w:val="1"/>
                <w:numId w:val="19"/>
              </w:numPr>
              <w:rPr>
                <w:rFonts w:cs="Arial"/>
              </w:rPr>
            </w:pPr>
            <w:r w:rsidRPr="00752583">
              <w:t xml:space="preserve">There is </w:t>
            </w:r>
            <w:r w:rsidR="00752583" w:rsidRPr="00752583">
              <w:t>on-going</w:t>
            </w:r>
            <w:r w:rsidRPr="00752583">
              <w:t xml:space="preserve"> cooperation between all individuals and organizations </w:t>
            </w:r>
            <w:r w:rsidR="00F60E5C">
              <w:t>important  for the transition</w:t>
            </w:r>
            <w:r w:rsidRPr="00752583">
              <w:t>.</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F60E5C">
            <w:pPr>
              <w:pStyle w:val="Odstavecseseznamem"/>
              <w:numPr>
                <w:ilvl w:val="2"/>
                <w:numId w:val="19"/>
              </w:numPr>
              <w:ind w:left="743" w:hanging="743"/>
              <w:rPr>
                <w:rFonts w:eastAsia="Calibri" w:cs="Arial"/>
                <w:szCs w:val="20"/>
              </w:rPr>
            </w:pPr>
            <w:r w:rsidRPr="00752583">
              <w:t xml:space="preserve">The institution seeks for, and cooperates with, the individuals and organizations important for </w:t>
            </w:r>
            <w:r w:rsidR="00F60E5C">
              <w:t>the transition</w:t>
            </w:r>
            <w:r w:rsidRPr="00752583">
              <w: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3E15E3">
            <w:pPr>
              <w:pStyle w:val="Odstavecseseznamem"/>
              <w:numPr>
                <w:ilvl w:val="2"/>
                <w:numId w:val="19"/>
              </w:numPr>
              <w:ind w:left="743" w:hanging="743"/>
              <w:rPr>
                <w:rFonts w:eastAsia="Calibri" w:cs="Arial"/>
                <w:szCs w:val="20"/>
              </w:rPr>
            </w:pPr>
            <w:r w:rsidRPr="00752583">
              <w:t>The institution is actively involved in the existing structures which can be used to support the transition process.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90E3B">
            <w:pPr>
              <w:pStyle w:val="Odstavecseseznamem"/>
              <w:numPr>
                <w:ilvl w:val="2"/>
                <w:numId w:val="19"/>
              </w:numPr>
              <w:ind w:left="743" w:hanging="743"/>
              <w:rPr>
                <w:rFonts w:eastAsia="Calibri" w:cs="Arial"/>
                <w:szCs w:val="20"/>
              </w:rPr>
            </w:pPr>
            <w:r w:rsidRPr="00752583">
              <w:t xml:space="preserve">If necessary, the institution advocates the </w:t>
            </w:r>
            <w:r w:rsidR="00190E3B">
              <w:t xml:space="preserve">development </w:t>
            </w:r>
            <w:r w:rsidRPr="00752583">
              <w:t xml:space="preserve">of structures enabling cooperation of all individuals and organizations important for </w:t>
            </w:r>
            <w:r w:rsidR="00190E3B">
              <w:t>the transition</w:t>
            </w:r>
            <w:r w:rsidRPr="00752583">
              <w: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15"/>
              </w:numPr>
              <w:ind w:left="743" w:hanging="743"/>
              <w:rPr>
                <w:rFonts w:eastAsia="Calibri" w:cs="Arial"/>
                <w:szCs w:val="20"/>
              </w:rPr>
            </w:pPr>
            <w:r w:rsidRPr="00752583">
              <w:rPr>
                <w:kern w:val="1"/>
              </w:rPr>
              <w:t>Regions/municipalities cooperate with institutions in the implementation of the transition from institutional to community-based care.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15"/>
              </w:numPr>
              <w:ind w:left="743" w:hanging="743"/>
              <w:rPr>
                <w:rFonts w:eastAsia="Calibri" w:cs="Arial"/>
                <w:szCs w:val="20"/>
              </w:rPr>
            </w:pPr>
            <w:r w:rsidRPr="00752583">
              <w:rPr>
                <w:kern w:val="1"/>
              </w:rPr>
              <w:t>Regions/municipalities cooperate with the communities in which people leaving institutional care are now going to live.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5583">
            <w:pPr>
              <w:pStyle w:val="Odstavecseseznamem"/>
              <w:numPr>
                <w:ilvl w:val="2"/>
                <w:numId w:val="15"/>
              </w:numPr>
              <w:ind w:left="743" w:hanging="743"/>
              <w:rPr>
                <w:rFonts w:eastAsia="Calibri" w:cs="Arial"/>
                <w:szCs w:val="20"/>
              </w:rPr>
            </w:pPr>
            <w:r w:rsidRPr="00752583">
              <w:rPr>
                <w:kern w:val="1"/>
              </w:rPr>
              <w:t>Regions/municipalities cooperate with the national authorities in the area of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5583">
            <w:pPr>
              <w:pStyle w:val="Odstavecseseznamem"/>
              <w:numPr>
                <w:ilvl w:val="2"/>
                <w:numId w:val="15"/>
              </w:numPr>
              <w:ind w:left="743" w:hanging="743"/>
              <w:rPr>
                <w:rFonts w:eastAsia="Calibri" w:cs="Arial"/>
                <w:szCs w:val="20"/>
              </w:rPr>
            </w:pPr>
            <w:r w:rsidRPr="00752583">
              <w:rPr>
                <w:kern w:val="1"/>
              </w:rPr>
              <w:t>Regions/municipalities cooperate with other regions/municipalities in the area of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5583">
            <w:pPr>
              <w:pStyle w:val="Odstavecseseznamem"/>
              <w:numPr>
                <w:ilvl w:val="2"/>
                <w:numId w:val="15"/>
              </w:numPr>
              <w:ind w:left="743" w:hanging="743"/>
              <w:rPr>
                <w:rFonts w:eastAsia="Calibri" w:cs="Arial"/>
                <w:szCs w:val="20"/>
              </w:rPr>
            </w:pPr>
            <w:r w:rsidRPr="00752583">
              <w:rPr>
                <w:kern w:val="1"/>
              </w:rPr>
              <w:t>Regions and municipalities cooperate in the area of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5583">
            <w:pPr>
              <w:pStyle w:val="Odstavecseseznamem"/>
              <w:numPr>
                <w:ilvl w:val="2"/>
                <w:numId w:val="15"/>
              </w:numPr>
              <w:ind w:left="743" w:hanging="743"/>
              <w:rPr>
                <w:rFonts w:eastAsia="Calibri" w:cs="Arial"/>
                <w:szCs w:val="20"/>
              </w:rPr>
            </w:pPr>
            <w:r w:rsidRPr="00752583">
              <w:rPr>
                <w:kern w:val="1"/>
              </w:rPr>
              <w:t>Regions and municipalities cooperate in the area of deinstitutionalisation with organizations providing community-based social services.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1A5081" w:rsidRPr="00752583" w:rsidRDefault="00ED3EB1" w:rsidP="005C5583">
            <w:pPr>
              <w:pStyle w:val="Odstavecseseznamem"/>
              <w:numPr>
                <w:ilvl w:val="2"/>
                <w:numId w:val="15"/>
              </w:numPr>
              <w:ind w:left="743" w:hanging="743"/>
              <w:rPr>
                <w:rFonts w:eastAsia="Calibri" w:cs="Arial"/>
                <w:szCs w:val="20"/>
              </w:rPr>
            </w:pPr>
            <w:r w:rsidRPr="00752583">
              <w:rPr>
                <w:kern w:val="1"/>
              </w:rPr>
              <w:t>Regions and municipalities cooperate with the publicly available services.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1A5081" w:rsidRPr="00752583" w:rsidRDefault="00ED3EB1" w:rsidP="005C5583">
            <w:pPr>
              <w:pStyle w:val="Odstavecseseznamem"/>
              <w:numPr>
                <w:ilvl w:val="2"/>
                <w:numId w:val="20"/>
              </w:numPr>
              <w:ind w:left="743" w:hanging="743"/>
              <w:rPr>
                <w:rFonts w:eastAsia="Calibri" w:cs="Arial"/>
                <w:szCs w:val="20"/>
              </w:rPr>
            </w:pPr>
            <w:r w:rsidRPr="00752583">
              <w:rPr>
                <w:kern w:val="1"/>
              </w:rPr>
              <w:t xml:space="preserve">The responsible state authority cooperates with local governments, providers and establishers of </w:t>
            </w:r>
            <w:r w:rsidRPr="00752583">
              <w:rPr>
                <w:kern w:val="1"/>
              </w:rPr>
              <w:lastRenderedPageBreak/>
              <w:t>social services, organizations of people with disabilities and their carers, and/or with other individuals and organizations important for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9D24F5" w:rsidRPr="00752583" w:rsidRDefault="009D24F5"/>
    <w:tbl>
      <w:tblPr>
        <w:tblW w:w="10065" w:type="dxa"/>
        <w:tblInd w:w="108" w:type="dxa"/>
        <w:tblLayout w:type="fixed"/>
        <w:tblLook w:val="04A0" w:firstRow="1" w:lastRow="0" w:firstColumn="1" w:lastColumn="0" w:noHBand="0" w:noVBand="1"/>
      </w:tblPr>
      <w:tblGrid>
        <w:gridCol w:w="9781"/>
        <w:gridCol w:w="284"/>
      </w:tblGrid>
      <w:tr w:rsidR="00666406" w:rsidRPr="00752583" w:rsidTr="006A7C67">
        <w:tc>
          <w:tcPr>
            <w:tcW w:w="10065" w:type="dxa"/>
            <w:gridSpan w:val="2"/>
            <w:shd w:val="clear" w:color="auto" w:fill="auto"/>
            <w:tcMar>
              <w:top w:w="57" w:type="dxa"/>
              <w:bottom w:w="57" w:type="dxa"/>
            </w:tcMar>
          </w:tcPr>
          <w:p w:rsidR="007A3437" w:rsidRPr="00752583" w:rsidRDefault="002E63A7" w:rsidP="006A7C67">
            <w:pPr>
              <w:pStyle w:val="Nadpis3"/>
              <w:numPr>
                <w:ilvl w:val="0"/>
                <w:numId w:val="19"/>
              </w:numPr>
              <w:rPr>
                <w:rFonts w:cs="Arial"/>
              </w:rPr>
            </w:pPr>
            <w:r w:rsidRPr="00752583">
              <w:br w:type="page"/>
              <w:t>Involv</w:t>
            </w:r>
            <w:r w:rsidR="00190E3B">
              <w:t xml:space="preserve">ement of </w:t>
            </w:r>
            <w:r w:rsidRPr="00752583">
              <w:t xml:space="preserve">people with disabilities, their family members and </w:t>
            </w:r>
            <w:r w:rsidR="00FA12F1" w:rsidRPr="00752583">
              <w:t xml:space="preserve">friends </w:t>
            </w:r>
            <w:r w:rsidRPr="00752583">
              <w:t xml:space="preserve">(and </w:t>
            </w:r>
            <w:r w:rsidR="00FA12F1" w:rsidRPr="00752583">
              <w:t xml:space="preserve">possibly their </w:t>
            </w:r>
            <w:r w:rsidRPr="00752583">
              <w:t>guardians) in the deinstitutionalisation process</w:t>
            </w:r>
          </w:p>
          <w:p w:rsidR="00E51CBB" w:rsidRPr="00752583" w:rsidRDefault="007A3437" w:rsidP="006A7C67">
            <w:pPr>
              <w:spacing w:before="120" w:line="240" w:lineRule="auto"/>
              <w:ind w:left="601"/>
              <w:rPr>
                <w:rFonts w:eastAsia="Calibri" w:cs="Arial"/>
                <w:bCs/>
                <w:sz w:val="22"/>
                <w:szCs w:val="26"/>
              </w:rPr>
            </w:pPr>
            <w:r w:rsidRPr="00752583">
              <w:rPr>
                <w:sz w:val="22"/>
              </w:rPr>
              <w:t>Target status:  People with disabilities, their family members, friends, and</w:t>
            </w:r>
            <w:r w:rsidR="00FA12F1" w:rsidRPr="00752583">
              <w:rPr>
                <w:sz w:val="22"/>
              </w:rPr>
              <w:t xml:space="preserve">, where appropriate, </w:t>
            </w:r>
            <w:r w:rsidRPr="00752583">
              <w:rPr>
                <w:sz w:val="22"/>
              </w:rPr>
              <w:t>also their guardians</w:t>
            </w:r>
            <w:r w:rsidR="00FA12F1" w:rsidRPr="00752583">
              <w:rPr>
                <w:sz w:val="22"/>
              </w:rPr>
              <w:t>,</w:t>
            </w:r>
            <w:r w:rsidRPr="00752583">
              <w:rPr>
                <w:sz w:val="22"/>
              </w:rPr>
              <w:t xml:space="preserve">  are full partners in the transition from institutional to community-based care.</w:t>
            </w:r>
          </w:p>
          <w:p w:rsidR="00371BD1" w:rsidRPr="00752583" w:rsidRDefault="00371BD1" w:rsidP="006A7C67">
            <w:pPr>
              <w:spacing w:before="120" w:line="240" w:lineRule="auto"/>
              <w:ind w:left="601"/>
              <w:rPr>
                <w:rFonts w:eastAsia="Arial Unicode MS" w:cs="Arial"/>
                <w:szCs w:val="20"/>
              </w:rPr>
            </w:pPr>
          </w:p>
        </w:tc>
      </w:tr>
      <w:tr w:rsidR="00847062" w:rsidRPr="00752583" w:rsidTr="006A7C67">
        <w:tc>
          <w:tcPr>
            <w:tcW w:w="10065" w:type="dxa"/>
            <w:gridSpan w:val="2"/>
            <w:shd w:val="clear" w:color="auto" w:fill="FFF7EF"/>
            <w:tcMar>
              <w:top w:w="57" w:type="dxa"/>
              <w:bottom w:w="57" w:type="dxa"/>
            </w:tcMar>
          </w:tcPr>
          <w:p w:rsidR="007A3437" w:rsidRPr="00752583" w:rsidRDefault="007A3437" w:rsidP="00FA12F1">
            <w:pPr>
              <w:pStyle w:val="Nadpis4"/>
              <w:numPr>
                <w:ilvl w:val="1"/>
                <w:numId w:val="21"/>
              </w:numPr>
              <w:rPr>
                <w:rFonts w:cs="Arial"/>
              </w:rPr>
            </w:pPr>
            <w:r w:rsidRPr="00752583">
              <w:t>People with disabilities decide where and with whom to live.</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1"/>
              </w:numPr>
              <w:ind w:left="743" w:hanging="743"/>
              <w:rPr>
                <w:rFonts w:eastAsia="Calibri" w:cs="Arial"/>
                <w:szCs w:val="20"/>
              </w:rPr>
            </w:pPr>
            <w:r w:rsidRPr="00752583">
              <w:t>The facility has and uses the tools necessary to support its clients in independent decision-making.</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A84B96">
            <w:pPr>
              <w:pStyle w:val="Odstavecseseznamem"/>
              <w:numPr>
                <w:ilvl w:val="2"/>
                <w:numId w:val="21"/>
              </w:numPr>
              <w:ind w:left="743" w:hanging="743"/>
              <w:rPr>
                <w:rFonts w:eastAsia="Calibri" w:cs="Arial"/>
                <w:szCs w:val="20"/>
              </w:rPr>
            </w:pPr>
            <w:r w:rsidRPr="00752583">
              <w:t>If the client is unable to make independent decisions on certain routine issues, such decisions are made by an employee of the institution, always in the best interest of the client.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1"/>
              </w:numPr>
              <w:ind w:left="743" w:hanging="743"/>
              <w:rPr>
                <w:rFonts w:eastAsia="Calibri" w:cs="Arial"/>
                <w:szCs w:val="20"/>
              </w:rPr>
            </w:pPr>
            <w:r w:rsidRPr="00752583">
              <w:t>The clients are supported in their decision-making by a person of their choice.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A84B96">
            <w:pPr>
              <w:pStyle w:val="Odstavecseseznamem"/>
              <w:numPr>
                <w:ilvl w:val="2"/>
                <w:numId w:val="21"/>
              </w:numPr>
              <w:ind w:left="743" w:hanging="743"/>
              <w:rPr>
                <w:rFonts w:eastAsia="Calibri" w:cs="Arial"/>
                <w:szCs w:val="20"/>
              </w:rPr>
            </w:pPr>
            <w:r w:rsidRPr="00752583">
              <w:t>Each client's individual plan includes planning of his/her transition from institution</w:t>
            </w:r>
            <w:r w:rsidR="00A84B96" w:rsidRPr="00752583">
              <w:t>al</w:t>
            </w:r>
            <w:r w:rsidRPr="00752583">
              <w:t xml:space="preserve"> to community-based care.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1A5081" w:rsidRPr="00752583" w:rsidRDefault="001E3075" w:rsidP="005C5583">
            <w:pPr>
              <w:pStyle w:val="Odstavecseseznamem"/>
              <w:numPr>
                <w:ilvl w:val="2"/>
                <w:numId w:val="11"/>
              </w:numPr>
              <w:ind w:left="743" w:hanging="709"/>
              <w:rPr>
                <w:rFonts w:eastAsia="Calibri" w:cs="Arial"/>
                <w:szCs w:val="20"/>
              </w:rPr>
            </w:pPr>
            <w:r w:rsidRPr="00752583">
              <w:rPr>
                <w:kern w:val="1"/>
              </w:rPr>
              <w:t>If the municipality acts as a public guardian, it does so in accordance with the right of people to live in the community and in such a manner that people with disabilities can enjoy the right of choices equal to others (in compliance with Article 19 of the Convention on the Rights of Persons with Disabilities).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5583">
            <w:pPr>
              <w:pStyle w:val="Odstavecseseznamem"/>
              <w:numPr>
                <w:ilvl w:val="2"/>
                <w:numId w:val="12"/>
              </w:numPr>
              <w:ind w:left="743" w:hanging="743"/>
              <w:rPr>
                <w:rFonts w:eastAsia="Calibri" w:cs="Arial"/>
                <w:szCs w:val="20"/>
              </w:rPr>
            </w:pPr>
            <w:r w:rsidRPr="00752583">
              <w:rPr>
                <w:kern w:val="1"/>
              </w:rPr>
              <w:t>The legal, economic and organizational barriers preventing people with disabilities from making choices about where and with whom to live, have been described.</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12"/>
              </w:numPr>
              <w:ind w:left="743" w:hanging="709"/>
              <w:rPr>
                <w:rFonts w:eastAsia="Calibri" w:cs="Arial"/>
                <w:szCs w:val="20"/>
              </w:rPr>
            </w:pPr>
            <w:r w:rsidRPr="00752583">
              <w:rPr>
                <w:kern w:val="1"/>
              </w:rPr>
              <w:t>Legislation removing such barriers has been adopted.</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ED5229" w:rsidRPr="00752583" w:rsidRDefault="00ED5229" w:rsidP="006A7C67">
            <w:pPr>
              <w:pStyle w:val="Nadpis4"/>
              <w:numPr>
                <w:ilvl w:val="1"/>
                <w:numId w:val="21"/>
              </w:numPr>
              <w:rPr>
                <w:rFonts w:cs="Arial"/>
              </w:rPr>
            </w:pPr>
            <w:r w:rsidRPr="00752583">
              <w:t>People with disabilities are provided with all necessary information.</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1"/>
              </w:numPr>
              <w:ind w:left="743" w:hanging="743"/>
              <w:rPr>
                <w:rFonts w:eastAsia="Calibri" w:cs="Arial"/>
                <w:szCs w:val="20"/>
              </w:rPr>
            </w:pPr>
            <w:r w:rsidRPr="00752583">
              <w:t>The facility openly, actively and objectively provides its clients with all the essential information on the transition process and its outcome.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77141">
            <w:pPr>
              <w:pStyle w:val="Odstavecseseznamem"/>
              <w:numPr>
                <w:ilvl w:val="2"/>
                <w:numId w:val="21"/>
              </w:numPr>
              <w:ind w:left="743" w:hanging="743"/>
              <w:rPr>
                <w:rFonts w:eastAsia="Calibri" w:cs="Arial"/>
                <w:szCs w:val="20"/>
              </w:rPr>
            </w:pPr>
            <w:r w:rsidRPr="00752583">
              <w:t xml:space="preserve">All </w:t>
            </w:r>
            <w:r w:rsidR="0014346B" w:rsidRPr="00752583">
              <w:t xml:space="preserve">relevant </w:t>
            </w:r>
            <w:r w:rsidRPr="00752583">
              <w:t xml:space="preserve">information is understandable to the clients in terms of both content and form so that they </w:t>
            </w:r>
            <w:r w:rsidR="00177141" w:rsidRPr="00752583">
              <w:t xml:space="preserve">are able to </w:t>
            </w:r>
            <w:r w:rsidRPr="00752583">
              <w:t xml:space="preserve">form an opinion about the nature of the changes and </w:t>
            </w:r>
            <w:r w:rsidR="00190E3B">
              <w:t xml:space="preserve">their </w:t>
            </w:r>
            <w:r w:rsidRPr="00752583">
              <w:t xml:space="preserve">life in </w:t>
            </w:r>
            <w:r w:rsidR="00177141" w:rsidRPr="00752583">
              <w:t xml:space="preserve">the </w:t>
            </w:r>
            <w:r w:rsidRPr="00752583">
              <w:t xml:space="preserve">new </w:t>
            </w:r>
            <w:r w:rsidR="00177141" w:rsidRPr="00752583">
              <w:t>settings</w:t>
            </w:r>
            <w:r w:rsidRPr="00752583">
              <w: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1"/>
              </w:numPr>
              <w:ind w:left="743" w:hanging="743"/>
              <w:rPr>
                <w:rFonts w:eastAsia="Calibri" w:cs="Arial"/>
                <w:szCs w:val="20"/>
              </w:rPr>
            </w:pPr>
            <w:r w:rsidRPr="00752583">
              <w:t>It is always verified whether the client understands the relevant information.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77141">
            <w:pPr>
              <w:pStyle w:val="Odstavecseseznamem"/>
              <w:numPr>
                <w:ilvl w:val="2"/>
                <w:numId w:val="13"/>
              </w:numPr>
              <w:ind w:left="743" w:hanging="743"/>
              <w:rPr>
                <w:rFonts w:eastAsia="Calibri" w:cs="Arial"/>
                <w:szCs w:val="20"/>
              </w:rPr>
            </w:pPr>
            <w:r w:rsidRPr="00752583">
              <w:rPr>
                <w:kern w:val="1"/>
              </w:rPr>
              <w:t xml:space="preserve">The responsible regional/municipal authorities openly, actively and objectively provide persons with </w:t>
            </w:r>
            <w:r w:rsidRPr="00752583">
              <w:rPr>
                <w:kern w:val="1"/>
              </w:rPr>
              <w:lastRenderedPageBreak/>
              <w:t xml:space="preserve">disabilities with all </w:t>
            </w:r>
            <w:r w:rsidR="00177141" w:rsidRPr="00752583">
              <w:rPr>
                <w:kern w:val="1"/>
              </w:rPr>
              <w:t xml:space="preserve">relevant </w:t>
            </w:r>
            <w:r w:rsidRPr="00752583">
              <w:rPr>
                <w:kern w:val="1"/>
              </w:rPr>
              <w:t xml:space="preserve">information about the transition process and its outcome. </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77141">
            <w:pPr>
              <w:pStyle w:val="Odstavecseseznamem"/>
              <w:numPr>
                <w:ilvl w:val="2"/>
                <w:numId w:val="13"/>
              </w:numPr>
              <w:ind w:left="743" w:hanging="709"/>
              <w:rPr>
                <w:rFonts w:eastAsia="Calibri" w:cs="Arial"/>
                <w:szCs w:val="20"/>
              </w:rPr>
            </w:pPr>
            <w:r w:rsidRPr="00752583">
              <w:rPr>
                <w:kern w:val="1"/>
              </w:rPr>
              <w:lastRenderedPageBreak/>
              <w:t xml:space="preserve">The responsible regional/municipal authorities openly, actively and objectively provide persons with disabilities with all </w:t>
            </w:r>
            <w:r w:rsidR="00177141" w:rsidRPr="00752583">
              <w:rPr>
                <w:kern w:val="1"/>
              </w:rPr>
              <w:t xml:space="preserve">relevant </w:t>
            </w:r>
            <w:r w:rsidRPr="00752583">
              <w:rPr>
                <w:kern w:val="1"/>
              </w:rPr>
              <w:t>information on the community services available.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6C1EBC" w:rsidP="006A7C67">
            <w:pPr>
              <w:pStyle w:val="Odstavecseseznamem"/>
              <w:numPr>
                <w:ilvl w:val="2"/>
                <w:numId w:val="13"/>
              </w:numPr>
              <w:ind w:left="743" w:hanging="709"/>
              <w:rPr>
                <w:rFonts w:eastAsia="Calibri" w:cs="Arial"/>
                <w:szCs w:val="20"/>
              </w:rPr>
            </w:pPr>
            <w:r w:rsidRPr="00752583">
              <w:rPr>
                <w:kern w:val="1"/>
              </w:rPr>
              <w:t>The information is transmitted in the form which is accessible and understandable for people with disabilities.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77141">
            <w:pPr>
              <w:pStyle w:val="Odstavecseseznamem"/>
              <w:numPr>
                <w:ilvl w:val="2"/>
                <w:numId w:val="14"/>
              </w:numPr>
              <w:ind w:left="743" w:hanging="743"/>
              <w:rPr>
                <w:rFonts w:eastAsia="Calibri" w:cs="Arial"/>
                <w:szCs w:val="20"/>
              </w:rPr>
            </w:pPr>
            <w:r w:rsidRPr="00752583">
              <w:rPr>
                <w:kern w:val="1"/>
              </w:rPr>
              <w:t xml:space="preserve">The responsible national authority openly, actively and objectively provides persons with disabilities with all </w:t>
            </w:r>
            <w:r w:rsidR="00177141" w:rsidRPr="00752583">
              <w:rPr>
                <w:kern w:val="1"/>
              </w:rPr>
              <w:t xml:space="preserve">relevant </w:t>
            </w:r>
            <w:r w:rsidRPr="00752583">
              <w:rPr>
                <w:kern w:val="1"/>
              </w:rPr>
              <w:t xml:space="preserve">information </w:t>
            </w:r>
            <w:r w:rsidR="00177141" w:rsidRPr="00752583">
              <w:rPr>
                <w:kern w:val="1"/>
              </w:rPr>
              <w:t xml:space="preserve">on </w:t>
            </w:r>
            <w:r w:rsidRPr="00752583">
              <w:rPr>
                <w:kern w:val="1"/>
              </w:rPr>
              <w:t>the entire transition process and its outcome and on community services.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6C1EBC" w:rsidP="006A7C67">
            <w:pPr>
              <w:pStyle w:val="Odstavecseseznamem"/>
              <w:numPr>
                <w:ilvl w:val="2"/>
                <w:numId w:val="14"/>
              </w:numPr>
              <w:ind w:left="743" w:hanging="709"/>
              <w:rPr>
                <w:rFonts w:eastAsia="Calibri" w:cs="Arial"/>
                <w:szCs w:val="20"/>
              </w:rPr>
            </w:pPr>
            <w:r w:rsidRPr="00752583">
              <w:rPr>
                <w:kern w:val="1"/>
              </w:rPr>
              <w:t>The information is transmitted in the form which is accessible and understandable for people with disabilities.</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ED5229" w:rsidRPr="00752583" w:rsidRDefault="00ED5229" w:rsidP="007D2285">
            <w:pPr>
              <w:pStyle w:val="Nadpis4"/>
              <w:numPr>
                <w:ilvl w:val="1"/>
                <w:numId w:val="21"/>
              </w:numPr>
              <w:rPr>
                <w:rFonts w:cs="Arial"/>
              </w:rPr>
            </w:pPr>
            <w:r w:rsidRPr="00752583">
              <w:t xml:space="preserve">People with disabilities are actively involved in </w:t>
            </w:r>
            <w:r w:rsidR="007D2285" w:rsidRPr="00752583">
              <w:t xml:space="preserve">the </w:t>
            </w:r>
            <w:r w:rsidRPr="00752583">
              <w:t xml:space="preserve">decision-making </w:t>
            </w:r>
            <w:r w:rsidR="007D2285" w:rsidRPr="00752583">
              <w:t xml:space="preserve">on </w:t>
            </w:r>
            <w:r w:rsidRPr="00752583">
              <w:t>the transition process.</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90E3B" w:rsidP="00190E3B">
            <w:pPr>
              <w:pStyle w:val="Odstavecseseznamem"/>
              <w:numPr>
                <w:ilvl w:val="2"/>
                <w:numId w:val="21"/>
              </w:numPr>
              <w:ind w:left="743" w:hanging="743"/>
              <w:rPr>
                <w:rFonts w:eastAsia="Calibri" w:cs="Arial"/>
                <w:szCs w:val="20"/>
              </w:rPr>
            </w:pPr>
            <w:r>
              <w:t>The c</w:t>
            </w:r>
            <w:r w:rsidR="00ED3EB1" w:rsidRPr="00752583">
              <w:t>lients are provided with assistance and support enabling them to participate in all important decisions in the facility.</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90E3B" w:rsidP="00190E3B">
            <w:pPr>
              <w:pStyle w:val="Odstavecseseznamem"/>
              <w:numPr>
                <w:ilvl w:val="2"/>
                <w:numId w:val="21"/>
              </w:numPr>
              <w:ind w:left="743" w:hanging="743"/>
              <w:rPr>
                <w:rFonts w:eastAsia="Calibri" w:cs="Arial"/>
                <w:szCs w:val="20"/>
              </w:rPr>
            </w:pPr>
            <w:r>
              <w:t>The c</w:t>
            </w:r>
            <w:r w:rsidR="00ED3EB1" w:rsidRPr="00752583">
              <w:t>lients are effectively represented in the important bodies of the facility.</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90E3B" w:rsidP="00190E3B">
            <w:pPr>
              <w:pStyle w:val="Odstavecseseznamem"/>
              <w:numPr>
                <w:ilvl w:val="2"/>
                <w:numId w:val="21"/>
              </w:numPr>
              <w:ind w:left="743" w:hanging="743"/>
              <w:rPr>
                <w:rFonts w:eastAsia="Calibri" w:cs="Arial"/>
                <w:szCs w:val="20"/>
              </w:rPr>
            </w:pPr>
            <w:r>
              <w:t>The c</w:t>
            </w:r>
            <w:r w:rsidR="00ED3EB1" w:rsidRPr="00752583">
              <w:t>lients</w:t>
            </w:r>
            <w:r>
              <w:t>’</w:t>
            </w:r>
            <w:r w:rsidR="00ED3EB1" w:rsidRPr="00752583">
              <w:t xml:space="preserve"> opinions are always taken into account, and any discrepancies between the final decision and the clients</w:t>
            </w:r>
            <w:r>
              <w:t>’</w:t>
            </w:r>
            <w:r w:rsidR="00ED3EB1" w:rsidRPr="00752583">
              <w:t xml:space="preserve"> opinion must be clearly justified.</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rPr>
          <w:trHeight w:val="426"/>
        </w:trPr>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90E3B">
            <w:pPr>
              <w:pStyle w:val="Odstavecseseznamem"/>
              <w:numPr>
                <w:ilvl w:val="2"/>
                <w:numId w:val="16"/>
              </w:numPr>
              <w:ind w:left="743" w:hanging="743"/>
              <w:rPr>
                <w:rFonts w:eastAsia="Calibri" w:cs="Arial"/>
                <w:szCs w:val="20"/>
              </w:rPr>
            </w:pPr>
            <w:r w:rsidRPr="00752583">
              <w:rPr>
                <w:kern w:val="1"/>
              </w:rPr>
              <w:t xml:space="preserve">At the regional level, conditions have been </w:t>
            </w:r>
            <w:r w:rsidR="00190E3B">
              <w:rPr>
                <w:kern w:val="1"/>
              </w:rPr>
              <w:t xml:space="preserve">developed </w:t>
            </w:r>
            <w:r w:rsidRPr="00752583">
              <w:rPr>
                <w:kern w:val="1"/>
              </w:rPr>
              <w:t>and implemented  to involve people with disabilities (including institutional residents) in the decision-making processes when developing regional deinstitutionalisation strategies.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90E3B">
            <w:pPr>
              <w:pStyle w:val="Odstavecseseznamem"/>
              <w:numPr>
                <w:ilvl w:val="2"/>
                <w:numId w:val="16"/>
              </w:numPr>
              <w:ind w:left="743" w:hanging="743"/>
              <w:rPr>
                <w:rFonts w:eastAsia="Calibri" w:cs="Arial"/>
                <w:szCs w:val="20"/>
              </w:rPr>
            </w:pPr>
            <w:r w:rsidRPr="00752583">
              <w:rPr>
                <w:kern w:val="1"/>
              </w:rPr>
              <w:t xml:space="preserve">At the regional level, conditions have been </w:t>
            </w:r>
            <w:r w:rsidR="00190E3B">
              <w:rPr>
                <w:kern w:val="1"/>
              </w:rPr>
              <w:t xml:space="preserve">developed </w:t>
            </w:r>
            <w:r w:rsidRPr="00752583">
              <w:rPr>
                <w:kern w:val="1"/>
              </w:rPr>
              <w:t>and implemented  to involve people with disabilities (including institutional residents) in the decision-making processes when planning community-based social services in the region.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7D2285">
            <w:pPr>
              <w:pStyle w:val="Odstavecseseznamem"/>
              <w:numPr>
                <w:ilvl w:val="2"/>
                <w:numId w:val="17"/>
              </w:numPr>
              <w:ind w:left="743" w:hanging="743"/>
              <w:rPr>
                <w:rFonts w:eastAsia="Calibri" w:cs="Arial"/>
                <w:szCs w:val="20"/>
              </w:rPr>
            </w:pPr>
            <w:r w:rsidRPr="00752583">
              <w:rPr>
                <w:kern w:val="1"/>
              </w:rPr>
              <w:t xml:space="preserve">The responsible authority of the State </w:t>
            </w:r>
            <w:r w:rsidR="007D2285" w:rsidRPr="00752583">
              <w:rPr>
                <w:kern w:val="1"/>
              </w:rPr>
              <w:t xml:space="preserve">enables </w:t>
            </w:r>
            <w:r w:rsidRPr="00752583">
              <w:rPr>
                <w:kern w:val="1"/>
              </w:rPr>
              <w:t>and encourages</w:t>
            </w:r>
            <w:r w:rsidR="00DD2034">
              <w:rPr>
                <w:kern w:val="1"/>
              </w:rPr>
              <w:t xml:space="preserve"> the</w:t>
            </w:r>
            <w:r w:rsidRPr="00752583">
              <w:rPr>
                <w:kern w:val="1"/>
              </w:rPr>
              <w:t xml:space="preserve"> participation of people with disabilities (including institutional residents) in the decision-making processes when developing the strategy of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17"/>
              </w:numPr>
              <w:ind w:left="743" w:hanging="743"/>
              <w:rPr>
                <w:rFonts w:eastAsia="Calibri" w:cs="Arial"/>
                <w:szCs w:val="20"/>
              </w:rPr>
            </w:pPr>
            <w:r w:rsidRPr="00752583">
              <w:rPr>
                <w:kern w:val="1"/>
              </w:rPr>
              <w:t xml:space="preserve">The responsible authority of the State enables and encourages </w:t>
            </w:r>
            <w:r w:rsidR="00DD2034">
              <w:rPr>
                <w:kern w:val="1"/>
              </w:rPr>
              <w:t xml:space="preserve">the </w:t>
            </w:r>
            <w:r w:rsidR="007D2285" w:rsidRPr="00752583">
              <w:rPr>
                <w:kern w:val="1"/>
              </w:rPr>
              <w:t xml:space="preserve">participation </w:t>
            </w:r>
            <w:r w:rsidRPr="00752583">
              <w:rPr>
                <w:kern w:val="1"/>
              </w:rPr>
              <w:t>of people with disabilities (including institutional residents) in the decision-making processes when developing the national plan of transition from institutional to community-based care.</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ED5229" w:rsidRPr="00752583" w:rsidRDefault="00ED5229" w:rsidP="00DD2034">
            <w:pPr>
              <w:pStyle w:val="Nadpis4"/>
              <w:numPr>
                <w:ilvl w:val="1"/>
                <w:numId w:val="21"/>
              </w:numPr>
              <w:rPr>
                <w:rFonts w:cs="Arial"/>
              </w:rPr>
            </w:pPr>
            <w:r w:rsidRPr="00752583">
              <w:t xml:space="preserve">Family members, </w:t>
            </w:r>
            <w:r w:rsidR="00FA12F1" w:rsidRPr="00752583">
              <w:t>friends</w:t>
            </w:r>
            <w:r w:rsidRPr="00752583">
              <w:t xml:space="preserve"> or guardians actively participate in</w:t>
            </w:r>
            <w:r w:rsidR="007D2285" w:rsidRPr="00752583">
              <w:t xml:space="preserve"> the</w:t>
            </w:r>
            <w:r w:rsidRPr="00752583">
              <w:t xml:space="preserve"> decision-making </w:t>
            </w:r>
            <w:r w:rsidR="00DD2034">
              <w:t xml:space="preserve">process related to </w:t>
            </w:r>
            <w:r w:rsidR="007D2285" w:rsidRPr="00752583">
              <w:t>the transition</w:t>
            </w:r>
            <w:r w:rsidRPr="00752583">
              <w:t>.</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DD2034">
            <w:pPr>
              <w:pStyle w:val="Odstavecseseznamem"/>
              <w:numPr>
                <w:ilvl w:val="2"/>
                <w:numId w:val="21"/>
              </w:numPr>
              <w:ind w:left="743" w:hanging="743"/>
              <w:rPr>
                <w:rFonts w:eastAsia="Calibri" w:cs="Arial"/>
                <w:szCs w:val="20"/>
              </w:rPr>
            </w:pPr>
            <w:r w:rsidRPr="00752583">
              <w:t>The facility identifies the group of the client</w:t>
            </w:r>
            <w:r w:rsidR="00DD2034">
              <w:t>’</w:t>
            </w:r>
            <w:r w:rsidRPr="00752583">
              <w:t xml:space="preserve">s family members and </w:t>
            </w:r>
            <w:r w:rsidR="00FA12F1" w:rsidRPr="00752583">
              <w:t>friends</w:t>
            </w:r>
            <w:r w:rsidRPr="00752583">
              <w:t>, unless the client wishes otherwise.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7D2285">
            <w:pPr>
              <w:pStyle w:val="Odstavecseseznamem"/>
              <w:numPr>
                <w:ilvl w:val="2"/>
                <w:numId w:val="21"/>
              </w:numPr>
              <w:ind w:left="743" w:hanging="743"/>
              <w:rPr>
                <w:rFonts w:eastAsia="Calibri" w:cs="Arial"/>
                <w:szCs w:val="20"/>
              </w:rPr>
            </w:pPr>
            <w:r w:rsidRPr="00752583">
              <w:lastRenderedPageBreak/>
              <w:t xml:space="preserve">The </w:t>
            </w:r>
            <w:r w:rsidR="007D2285" w:rsidRPr="00752583">
              <w:t xml:space="preserve">client’s </w:t>
            </w:r>
            <w:r w:rsidRPr="00752583">
              <w:t xml:space="preserve">family members and </w:t>
            </w:r>
            <w:r w:rsidR="00FA12F1" w:rsidRPr="00752583">
              <w:t>friends</w:t>
            </w:r>
            <w:r w:rsidRPr="00752583">
              <w:t xml:space="preserve"> are invited to participate in the decision-making processes, if the client so wishes.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DD2034">
            <w:pPr>
              <w:pStyle w:val="Odstavecseseznamem"/>
              <w:numPr>
                <w:ilvl w:val="2"/>
                <w:numId w:val="21"/>
              </w:numPr>
              <w:ind w:left="743" w:hanging="743"/>
              <w:rPr>
                <w:rFonts w:eastAsia="Calibri" w:cs="Arial"/>
                <w:szCs w:val="20"/>
              </w:rPr>
            </w:pPr>
            <w:r w:rsidRPr="00752583">
              <w:t xml:space="preserve">If the client is able to do so, he/she shall decide what information about him/her </w:t>
            </w:r>
            <w:r w:rsidR="00DD2034">
              <w:t xml:space="preserve">can be </w:t>
            </w:r>
            <w:r w:rsidRPr="00752583">
              <w:t>provided, to what extent and to whom.</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21"/>
              </w:numPr>
              <w:ind w:left="743" w:hanging="743"/>
              <w:rPr>
                <w:rFonts w:eastAsia="Calibri" w:cs="Arial"/>
                <w:szCs w:val="20"/>
              </w:rPr>
            </w:pPr>
            <w:r w:rsidRPr="00752583">
              <w:t xml:space="preserve">Family members and </w:t>
            </w:r>
            <w:r w:rsidR="00FA12F1" w:rsidRPr="00752583">
              <w:t>friends</w:t>
            </w:r>
            <w:r w:rsidRPr="00752583">
              <w:t xml:space="preserve"> who are unable to choose such a person (or to express their preferences) are actively invited by the institution to participate in the decision-making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21"/>
              </w:numPr>
              <w:ind w:left="743" w:hanging="743"/>
              <w:rPr>
                <w:rFonts w:eastAsia="Calibri" w:cs="Arial"/>
                <w:szCs w:val="20"/>
              </w:rPr>
            </w:pPr>
            <w:r w:rsidRPr="00752583">
              <w:t>Guardians of persons deprived of</w:t>
            </w:r>
            <w:r w:rsidR="009C0F7F" w:rsidRPr="00752583">
              <w:t>,</w:t>
            </w:r>
            <w:r w:rsidRPr="00752583">
              <w:t xml:space="preserve"> or restricted in</w:t>
            </w:r>
            <w:r w:rsidR="009C0F7F" w:rsidRPr="00752583">
              <w:t>,</w:t>
            </w:r>
            <w:r w:rsidRPr="00752583">
              <w:t xml:space="preserve"> their legal capacity are always invited to participate in important decisions.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6A7C67">
            <w:pPr>
              <w:pStyle w:val="Odstavecseseznamem"/>
              <w:numPr>
                <w:ilvl w:val="2"/>
                <w:numId w:val="21"/>
              </w:numPr>
              <w:ind w:left="743" w:hanging="743"/>
              <w:rPr>
                <w:rFonts w:eastAsia="Calibri" w:cs="Arial"/>
                <w:szCs w:val="20"/>
              </w:rPr>
            </w:pPr>
            <w:r w:rsidRPr="00752583">
              <w:t>In case of minor clients, their parents, guardians or carers and, where appropriate, also the agencies for child protection and social assistance are always invited to participate in important decisions.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9F0483" w:rsidP="00D0336B">
            <w:pPr>
              <w:pStyle w:val="Odstavecseseznamem"/>
              <w:numPr>
                <w:ilvl w:val="2"/>
                <w:numId w:val="21"/>
              </w:numPr>
              <w:ind w:left="743" w:hanging="743"/>
              <w:rPr>
                <w:rFonts w:eastAsia="Calibri" w:cs="Arial"/>
                <w:szCs w:val="20"/>
              </w:rPr>
            </w:pPr>
            <w:r w:rsidRPr="00752583">
              <w:t>The facility detects the interests and needs of family members (or</w:t>
            </w:r>
            <w:r w:rsidR="00B84E9E" w:rsidRPr="00752583">
              <w:t>, possibly,</w:t>
            </w:r>
            <w:r w:rsidRPr="00752583">
              <w:t xml:space="preserve"> </w:t>
            </w:r>
            <w:r w:rsidR="00FA12F1" w:rsidRPr="00752583">
              <w:t>friends</w:t>
            </w:r>
            <w:r w:rsidRPr="00752583">
              <w:t>), associated with the clients</w:t>
            </w:r>
            <w:r w:rsidR="00D0336B">
              <w:t>’</w:t>
            </w:r>
            <w:r w:rsidRPr="00752583">
              <w:t xml:space="preserve"> integration into the community, and works with them.</w:t>
            </w:r>
          </w:p>
        </w:tc>
        <w:tc>
          <w:tcPr>
            <w:tcW w:w="284" w:type="dxa"/>
            <w:vMerge/>
            <w:shd w:val="clear" w:color="auto" w:fill="auto"/>
          </w:tcPr>
          <w:p w:rsidR="001A5081" w:rsidRPr="00752583" w:rsidRDefault="001A5081" w:rsidP="006A7C67">
            <w:pPr>
              <w:pStyle w:val="Odstavecseseznamem"/>
              <w:numPr>
                <w:ilvl w:val="2"/>
                <w:numId w:val="21"/>
              </w:numPr>
              <w:ind w:left="743" w:hanging="743"/>
              <w:rPr>
                <w:szCs w:val="20"/>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D0336B">
            <w:pPr>
              <w:pStyle w:val="Odstavecseseznamem"/>
              <w:numPr>
                <w:ilvl w:val="2"/>
                <w:numId w:val="22"/>
              </w:numPr>
              <w:ind w:left="743" w:hanging="743"/>
              <w:rPr>
                <w:rFonts w:eastAsia="Calibri" w:cs="Arial"/>
                <w:szCs w:val="20"/>
              </w:rPr>
            </w:pPr>
            <w:r w:rsidRPr="00752583">
              <w:rPr>
                <w:kern w:val="1"/>
              </w:rPr>
              <w:t xml:space="preserve">At the regional level, conditions have been </w:t>
            </w:r>
            <w:r w:rsidR="00D0336B">
              <w:rPr>
                <w:kern w:val="1"/>
              </w:rPr>
              <w:t xml:space="preserve">developed </w:t>
            </w:r>
            <w:r w:rsidRPr="00752583">
              <w:rPr>
                <w:kern w:val="1"/>
              </w:rPr>
              <w:t xml:space="preserve">and implemented to involve family members, </w:t>
            </w:r>
            <w:r w:rsidR="00FA12F1" w:rsidRPr="00752583">
              <w:rPr>
                <w:kern w:val="1"/>
              </w:rPr>
              <w:t>friends</w:t>
            </w:r>
            <w:r w:rsidRPr="00752583">
              <w:rPr>
                <w:kern w:val="1"/>
              </w:rPr>
              <w:t xml:space="preserve"> and possibly guardians in the decision-making processes when developing regional deinstitutionalisation strategy.</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9C0F7F" w:rsidP="00D0336B">
            <w:pPr>
              <w:pStyle w:val="Odstavecseseznamem"/>
              <w:numPr>
                <w:ilvl w:val="2"/>
                <w:numId w:val="22"/>
              </w:numPr>
              <w:ind w:left="743" w:hanging="743"/>
              <w:rPr>
                <w:rFonts w:eastAsia="Calibri" w:cs="Arial"/>
                <w:szCs w:val="20"/>
              </w:rPr>
            </w:pPr>
            <w:r w:rsidRPr="00752583">
              <w:rPr>
                <w:kern w:val="1"/>
              </w:rPr>
              <w:t>At the regional/municipal level</w:t>
            </w:r>
            <w:r w:rsidR="00ED3EB1" w:rsidRPr="00752583">
              <w:rPr>
                <w:kern w:val="1"/>
              </w:rPr>
              <w:t xml:space="preserve">, conditions have been </w:t>
            </w:r>
            <w:r w:rsidR="00D0336B">
              <w:rPr>
                <w:kern w:val="1"/>
              </w:rPr>
              <w:t xml:space="preserve">developed </w:t>
            </w:r>
            <w:r w:rsidR="00ED3EB1" w:rsidRPr="00752583">
              <w:rPr>
                <w:kern w:val="1"/>
              </w:rPr>
              <w:t xml:space="preserve">and implemented  to involve family members, </w:t>
            </w:r>
            <w:r w:rsidR="00FA12F1" w:rsidRPr="00752583">
              <w:rPr>
                <w:kern w:val="1"/>
              </w:rPr>
              <w:t>friends</w:t>
            </w:r>
            <w:r w:rsidR="00ED3EB1" w:rsidRPr="00752583">
              <w:rPr>
                <w:kern w:val="1"/>
              </w:rPr>
              <w:t xml:space="preserve"> and possibly guardians in the decision-making processes when planning community-based social services in the region.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9C0F7F">
            <w:pPr>
              <w:pStyle w:val="Odstavecseseznamem"/>
              <w:numPr>
                <w:ilvl w:val="2"/>
                <w:numId w:val="23"/>
              </w:numPr>
              <w:ind w:left="743" w:hanging="743"/>
              <w:rPr>
                <w:rFonts w:eastAsia="Calibri" w:cs="Arial"/>
                <w:szCs w:val="20"/>
              </w:rPr>
            </w:pPr>
            <w:r w:rsidRPr="00752583">
              <w:rPr>
                <w:kern w:val="1"/>
              </w:rPr>
              <w:t xml:space="preserve">The responsible authority of the State </w:t>
            </w:r>
            <w:r w:rsidR="009C0F7F" w:rsidRPr="00752583">
              <w:rPr>
                <w:kern w:val="1"/>
              </w:rPr>
              <w:t xml:space="preserve">enables </w:t>
            </w:r>
            <w:r w:rsidRPr="00752583">
              <w:rPr>
                <w:kern w:val="1"/>
              </w:rPr>
              <w:t xml:space="preserve">and encourages </w:t>
            </w:r>
            <w:r w:rsidR="00D0336B">
              <w:rPr>
                <w:kern w:val="1"/>
              </w:rPr>
              <w:t xml:space="preserve">the </w:t>
            </w:r>
            <w:r w:rsidRPr="00752583">
              <w:rPr>
                <w:kern w:val="1"/>
              </w:rPr>
              <w:t xml:space="preserve">participation of family members of people with disabilities, their </w:t>
            </w:r>
            <w:r w:rsidR="00FA12F1" w:rsidRPr="00752583">
              <w:rPr>
                <w:kern w:val="1"/>
              </w:rPr>
              <w:t>friends</w:t>
            </w:r>
            <w:r w:rsidRPr="00752583">
              <w:rPr>
                <w:kern w:val="1"/>
              </w:rPr>
              <w:t xml:space="preserve"> and/or their guardians in the decision-making processes when developing deinstitutionalisation strategies.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3"/>
              </w:numPr>
              <w:ind w:left="743" w:hanging="743"/>
              <w:rPr>
                <w:rFonts w:eastAsia="Calibri" w:cs="Arial"/>
                <w:szCs w:val="20"/>
              </w:rPr>
            </w:pPr>
            <w:r w:rsidRPr="00752583">
              <w:rPr>
                <w:kern w:val="1"/>
              </w:rPr>
              <w:t xml:space="preserve">The responsible authority of the State </w:t>
            </w:r>
            <w:r w:rsidR="009C0F7F" w:rsidRPr="00752583">
              <w:rPr>
                <w:kern w:val="1"/>
              </w:rPr>
              <w:t xml:space="preserve">enables </w:t>
            </w:r>
            <w:r w:rsidRPr="00752583">
              <w:rPr>
                <w:kern w:val="1"/>
              </w:rPr>
              <w:t xml:space="preserve">and encourages </w:t>
            </w:r>
            <w:r w:rsidR="00D0336B">
              <w:rPr>
                <w:kern w:val="1"/>
              </w:rPr>
              <w:t xml:space="preserve">the </w:t>
            </w:r>
            <w:r w:rsidRPr="00752583">
              <w:rPr>
                <w:kern w:val="1"/>
              </w:rPr>
              <w:t xml:space="preserve">participation of family members of people with disabilities, their </w:t>
            </w:r>
            <w:r w:rsidR="00FA12F1" w:rsidRPr="00752583">
              <w:rPr>
                <w:kern w:val="1"/>
              </w:rPr>
              <w:t>friends</w:t>
            </w:r>
            <w:r w:rsidRPr="00752583">
              <w:rPr>
                <w:kern w:val="1"/>
              </w:rPr>
              <w:t xml:space="preserve"> and/or their guardians in the decision-making processes when developing the national plan of transition from institutional to community-based care.</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2E63A7" w:rsidRPr="00752583" w:rsidRDefault="002E63A7">
      <w:r w:rsidRPr="00752583">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F1571D" w:rsidRPr="00752583" w:rsidRDefault="00BA2158" w:rsidP="006A7C67">
            <w:pPr>
              <w:pStyle w:val="Nadpis3"/>
              <w:numPr>
                <w:ilvl w:val="0"/>
                <w:numId w:val="23"/>
              </w:numPr>
              <w:rPr>
                <w:rFonts w:cs="Arial"/>
              </w:rPr>
            </w:pPr>
            <w:r w:rsidRPr="00752583">
              <w:lastRenderedPageBreak/>
              <w:br w:type="page"/>
              <w:t>Preventing further institutionalization</w:t>
            </w:r>
          </w:p>
          <w:p w:rsidR="00EB3EB2" w:rsidRPr="00752583" w:rsidRDefault="00F1571D" w:rsidP="006A7C67">
            <w:pPr>
              <w:spacing w:before="120" w:line="240" w:lineRule="auto"/>
              <w:ind w:left="601"/>
              <w:rPr>
                <w:rFonts w:eastAsia="Calibri" w:cs="Arial"/>
                <w:bCs/>
                <w:sz w:val="22"/>
                <w:szCs w:val="26"/>
              </w:rPr>
            </w:pPr>
            <w:r w:rsidRPr="00752583">
              <w:rPr>
                <w:sz w:val="22"/>
              </w:rPr>
              <w:t>Target status:  No person</w:t>
            </w:r>
            <w:r w:rsidR="009C0F7F" w:rsidRPr="00752583">
              <w:rPr>
                <w:sz w:val="22"/>
              </w:rPr>
              <w:t>s</w:t>
            </w:r>
            <w:r w:rsidRPr="00752583">
              <w:rPr>
                <w:sz w:val="22"/>
              </w:rPr>
              <w:t xml:space="preserve"> in unfavourable social situation </w:t>
            </w:r>
            <w:r w:rsidR="009C0F7F" w:rsidRPr="00752583">
              <w:rPr>
                <w:sz w:val="22"/>
              </w:rPr>
              <w:t xml:space="preserve">are </w:t>
            </w:r>
            <w:r w:rsidRPr="00752583">
              <w:rPr>
                <w:sz w:val="22"/>
              </w:rPr>
              <w:t>admitted to institution</w:t>
            </w:r>
            <w:r w:rsidR="009C0F7F" w:rsidRPr="00752583">
              <w:rPr>
                <w:sz w:val="22"/>
              </w:rPr>
              <w:t>s</w:t>
            </w:r>
            <w:r w:rsidRPr="00752583">
              <w:rPr>
                <w:sz w:val="22"/>
              </w:rPr>
              <w:t>.</w:t>
            </w:r>
          </w:p>
          <w:p w:rsidR="00371BD1" w:rsidRPr="00752583" w:rsidRDefault="00371BD1" w:rsidP="006A7C67">
            <w:pPr>
              <w:spacing w:before="120" w:line="240" w:lineRule="auto"/>
              <w:ind w:left="601"/>
              <w:rPr>
                <w:rFonts w:eastAsia="Calibri"/>
                <w:bCs/>
                <w:szCs w:val="20"/>
              </w:rPr>
            </w:pPr>
          </w:p>
        </w:tc>
      </w:tr>
      <w:tr w:rsidR="00847062" w:rsidRPr="00752583" w:rsidTr="006A7C67">
        <w:tc>
          <w:tcPr>
            <w:tcW w:w="10065" w:type="dxa"/>
            <w:gridSpan w:val="2"/>
            <w:shd w:val="clear" w:color="auto" w:fill="FFF7EF"/>
          </w:tcPr>
          <w:p w:rsidR="00EB3EB2" w:rsidRPr="00752583" w:rsidRDefault="00A05925" w:rsidP="006A7C67">
            <w:pPr>
              <w:pStyle w:val="Nadpis4"/>
              <w:numPr>
                <w:ilvl w:val="1"/>
                <w:numId w:val="56"/>
              </w:numPr>
              <w:rPr>
                <w:rFonts w:cs="Arial"/>
              </w:rPr>
            </w:pPr>
            <w:r w:rsidRPr="00752583">
              <w:t>Institutions do not accept new people.</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6"/>
              </w:numPr>
              <w:ind w:left="743" w:hanging="743"/>
              <w:rPr>
                <w:rFonts w:eastAsia="Calibri" w:cs="Arial"/>
                <w:szCs w:val="20"/>
              </w:rPr>
            </w:pPr>
            <w:r w:rsidRPr="00752583">
              <w:t>The facility takes steps to make the establisher announce that the institution is not going to accept any new clients.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6"/>
              </w:numPr>
              <w:ind w:left="743" w:hanging="743"/>
              <w:rPr>
                <w:rFonts w:eastAsia="Calibri" w:cs="Arial"/>
                <w:szCs w:val="20"/>
              </w:rPr>
            </w:pPr>
            <w:r w:rsidRPr="00752583">
              <w:t>The establisher announces that no new clients are admitted to the institution.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6"/>
              </w:numPr>
              <w:ind w:left="743" w:hanging="743"/>
              <w:rPr>
                <w:rFonts w:eastAsia="Calibri" w:cs="Arial"/>
                <w:szCs w:val="20"/>
              </w:rPr>
            </w:pPr>
            <w:r w:rsidRPr="00752583">
              <w:t>The facility discloses the information that the institution does not admit any new clients.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6"/>
              </w:numPr>
              <w:ind w:left="743" w:hanging="743"/>
              <w:rPr>
                <w:rFonts w:eastAsia="Calibri" w:cs="Arial"/>
                <w:szCs w:val="20"/>
              </w:rPr>
            </w:pPr>
            <w:r w:rsidRPr="00752583">
              <w:t xml:space="preserve">New clients are only admitted to community-based social services.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8"/>
              </w:numPr>
              <w:ind w:left="743" w:hanging="743"/>
              <w:rPr>
                <w:rFonts w:eastAsia="Calibri" w:cs="Arial"/>
                <w:szCs w:val="20"/>
              </w:rPr>
            </w:pPr>
            <w:r w:rsidRPr="00752583">
              <w:t>The region</w:t>
            </w:r>
            <w:r w:rsidRPr="00752583">
              <w:rPr>
                <w:kern w:val="1"/>
              </w:rPr>
              <w:t>/municipality does not support (financially or otherwise) the creation of new beds in institutions.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9C0F7F">
            <w:pPr>
              <w:pStyle w:val="Odstavecseseznamem"/>
              <w:numPr>
                <w:ilvl w:val="2"/>
                <w:numId w:val="59"/>
              </w:numPr>
              <w:ind w:left="743" w:hanging="743"/>
              <w:rPr>
                <w:rFonts w:eastAsia="Calibri" w:cs="Arial"/>
                <w:szCs w:val="20"/>
              </w:rPr>
            </w:pPr>
            <w:r w:rsidRPr="00752583">
              <w:t>The legislation st</w:t>
            </w:r>
            <w:r w:rsidR="009C0F7F" w:rsidRPr="00752583">
              <w:t xml:space="preserve">ipulates </w:t>
            </w:r>
            <w:r w:rsidRPr="00752583">
              <w:t>that no new clients shall be admitted to institutions</w:t>
            </w:r>
            <w:r w:rsidRPr="00752583">
              <w:rPr>
                <w:kern w:val="1"/>
              </w:rPr>
              <w:t xml:space="preserve">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8654B9" w:rsidRPr="00752583" w:rsidRDefault="009C0F7F" w:rsidP="006A7C67">
            <w:pPr>
              <w:pStyle w:val="Odstavecseseznamem"/>
              <w:numPr>
                <w:ilvl w:val="2"/>
                <w:numId w:val="59"/>
              </w:numPr>
              <w:ind w:left="743" w:hanging="743"/>
              <w:rPr>
                <w:rFonts w:eastAsia="Calibri" w:cs="Arial"/>
                <w:szCs w:val="20"/>
              </w:rPr>
            </w:pPr>
            <w:r w:rsidRPr="00752583">
              <w:rPr>
                <w:kern w:val="1"/>
              </w:rPr>
              <w:t>The l</w:t>
            </w:r>
            <w:r w:rsidR="00ED3EB1" w:rsidRPr="00752583">
              <w:rPr>
                <w:kern w:val="1"/>
              </w:rPr>
              <w:t>egislation</w:t>
            </w:r>
            <w:r w:rsidRPr="00752583">
              <w:rPr>
                <w:kern w:val="1"/>
              </w:rPr>
              <w:t xml:space="preserve"> stipulates</w:t>
            </w:r>
            <w:r w:rsidR="00EC5923" w:rsidRPr="00752583">
              <w:rPr>
                <w:kern w:val="1"/>
              </w:rPr>
              <w:t xml:space="preserve"> the </w:t>
            </w:r>
            <w:r w:rsidR="00ED3EB1" w:rsidRPr="00752583">
              <w:rPr>
                <w:kern w:val="1"/>
              </w:rPr>
              <w:t>conditions for the provision</w:t>
            </w:r>
            <w:r w:rsidRPr="00752583">
              <w:rPr>
                <w:kern w:val="1"/>
              </w:rPr>
              <w:t xml:space="preserve"> </w:t>
            </w:r>
            <w:r w:rsidR="00ED3EB1" w:rsidRPr="00752583">
              <w:t xml:space="preserve">of social </w:t>
            </w:r>
            <w:r w:rsidR="00ED3EB1" w:rsidRPr="00752583">
              <w:rPr>
                <w:kern w:val="1"/>
              </w:rPr>
              <w:t xml:space="preserve"> services so that people with disabilities are provided with the necessary support in normal living conditions and are </w:t>
            </w:r>
            <w:r w:rsidR="00D0336B" w:rsidRPr="00752583">
              <w:rPr>
                <w:kern w:val="1"/>
              </w:rPr>
              <w:t xml:space="preserve">only </w:t>
            </w:r>
            <w:r w:rsidR="00ED3EB1" w:rsidRPr="00752583">
              <w:rPr>
                <w:kern w:val="1"/>
              </w:rPr>
              <w:t>admitted to community-based social services.</w:t>
            </w:r>
            <w:r w:rsidR="00ED3EB1" w:rsidRPr="00752583">
              <w:t xml:space="preserve">  </w:t>
            </w:r>
          </w:p>
          <w:p w:rsidR="00F3241E" w:rsidRPr="00752583" w:rsidRDefault="00F3241E"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F1571D" w:rsidP="000A5A8B">
            <w:pPr>
              <w:pStyle w:val="Nadpis4"/>
              <w:numPr>
                <w:ilvl w:val="1"/>
                <w:numId w:val="57"/>
              </w:numPr>
              <w:rPr>
                <w:rFonts w:cs="Arial"/>
              </w:rPr>
            </w:pPr>
            <w:r w:rsidRPr="00752583">
              <w:t xml:space="preserve">People with disabilities (who are interested in social services) are encouraged to use </w:t>
            </w:r>
            <w:r w:rsidR="000A5A8B">
              <w:t xml:space="preserve">any </w:t>
            </w:r>
            <w:r w:rsidRPr="00752583">
              <w:t>resources enabling the</w:t>
            </w:r>
            <w:r w:rsidR="009E037B" w:rsidRPr="00752583">
              <w:t xml:space="preserve">m to live </w:t>
            </w:r>
            <w:r w:rsidRPr="00752583">
              <w:t>in the community.</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7"/>
              </w:numPr>
              <w:ind w:left="743" w:hanging="743"/>
              <w:rPr>
                <w:rFonts w:eastAsia="Calibri" w:cs="Arial"/>
                <w:szCs w:val="20"/>
              </w:rPr>
            </w:pPr>
            <w:r w:rsidRPr="00752583">
              <w:t xml:space="preserve">The facility informs those interested in </w:t>
            </w:r>
            <w:r w:rsidR="00EC5923" w:rsidRPr="00752583">
              <w:t xml:space="preserve">institutional </w:t>
            </w:r>
            <w:r w:rsidRPr="00752583">
              <w:t>social service</w:t>
            </w:r>
            <w:r w:rsidR="00EC5923" w:rsidRPr="00752583">
              <w:t xml:space="preserve">s </w:t>
            </w:r>
            <w:r w:rsidRPr="00752583">
              <w:t>of the possibilities of community-based support: informal caregivers, social and civic organizations, associations, publicly available services, community-based social services.</w:t>
            </w:r>
          </w:p>
          <w:p w:rsidR="001A5081" w:rsidRPr="00752583" w:rsidRDefault="00534677" w:rsidP="006A7C67">
            <w:pPr>
              <w:pStyle w:val="Odstavecseseznamem"/>
              <w:numPr>
                <w:ilvl w:val="2"/>
                <w:numId w:val="57"/>
              </w:numPr>
              <w:ind w:left="743" w:hanging="743"/>
              <w:rPr>
                <w:rFonts w:eastAsia="Calibri" w:cs="Arial"/>
                <w:b/>
                <w:bCs/>
                <w:iCs/>
                <w:sz w:val="24"/>
                <w:szCs w:val="20"/>
              </w:rPr>
            </w:pPr>
            <w:r w:rsidRPr="00752583">
              <w:t xml:space="preserve">The facility informs those interested in </w:t>
            </w:r>
            <w:r w:rsidR="00EC5923" w:rsidRPr="00752583">
              <w:t xml:space="preserve">institutional </w:t>
            </w:r>
            <w:r w:rsidRPr="00752583">
              <w:t>social service</w:t>
            </w:r>
            <w:r w:rsidR="00EC5923" w:rsidRPr="00752583">
              <w:t>s</w:t>
            </w:r>
            <w:r w:rsidRPr="00752583">
              <w:t xml:space="preserve"> of the reasons for </w:t>
            </w:r>
            <w:r w:rsidR="00EC5923" w:rsidRPr="00752583">
              <w:t xml:space="preserve">the </w:t>
            </w:r>
            <w:r w:rsidR="00EC5923" w:rsidRPr="00752583">
              <w:rPr>
                <w:vanish/>
              </w:rPr>
              <w:t xml:space="preserve">itutional </w:t>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00EC5923" w:rsidRPr="00752583">
              <w:rPr>
                <w:vanish/>
              </w:rPr>
              <w:pgNum/>
            </w:r>
            <w:r w:rsidRPr="00752583">
              <w:t>transition including the impact of institutional care on people.</w:t>
            </w:r>
          </w:p>
          <w:p w:rsidR="001A5081" w:rsidRPr="00752583" w:rsidRDefault="002E3A74" w:rsidP="002664C3">
            <w:pPr>
              <w:pStyle w:val="Odstavecseseznamem"/>
              <w:numPr>
                <w:ilvl w:val="2"/>
                <w:numId w:val="57"/>
              </w:numPr>
              <w:ind w:left="743" w:hanging="743"/>
              <w:rPr>
                <w:rFonts w:eastAsia="Calibri" w:cs="Arial"/>
                <w:szCs w:val="20"/>
              </w:rPr>
            </w:pPr>
            <w:r w:rsidRPr="00752583">
              <w:t xml:space="preserve">The facility informs the contractor of the services of </w:t>
            </w:r>
            <w:r w:rsidR="002664C3" w:rsidRPr="00752583">
              <w:t xml:space="preserve">any </w:t>
            </w:r>
            <w:r w:rsidRPr="00752583">
              <w:t xml:space="preserve">rejected applicants for institutional </w:t>
            </w:r>
            <w:r w:rsidR="002664C3" w:rsidRPr="00752583">
              <w:t>services</w:t>
            </w:r>
            <w:r w:rsidRPr="00752583">
              <w: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60"/>
              </w:numPr>
              <w:ind w:left="743" w:hanging="743"/>
              <w:rPr>
                <w:rFonts w:eastAsia="Calibri" w:cs="Arial"/>
                <w:szCs w:val="20"/>
              </w:rPr>
            </w:pPr>
            <w:r w:rsidRPr="00752583">
              <w:rPr>
                <w:kern w:val="1"/>
              </w:rPr>
              <w:t xml:space="preserve">The regional/municipal public policies and measures regarding people with disabilities are assessed </w:t>
            </w:r>
            <w:r w:rsidR="0027404A" w:rsidRPr="00752583">
              <w:rPr>
                <w:kern w:val="1"/>
              </w:rPr>
              <w:t xml:space="preserve">in terms of </w:t>
            </w:r>
            <w:r w:rsidRPr="00752583">
              <w:rPr>
                <w:kern w:val="1"/>
              </w:rPr>
              <w:t>whether they support the inclusion of people with disabilities in everyday life and whether people with disabilities are able to use all public resources enabling their life in the community.</w:t>
            </w:r>
          </w:p>
          <w:p w:rsidR="001A5081" w:rsidRPr="00752583" w:rsidRDefault="002664C3" w:rsidP="006A7C67">
            <w:pPr>
              <w:pStyle w:val="Odstavecseseznamem"/>
              <w:numPr>
                <w:ilvl w:val="2"/>
                <w:numId w:val="60"/>
              </w:numPr>
              <w:ind w:left="743" w:hanging="743"/>
              <w:rPr>
                <w:rFonts w:eastAsia="Calibri" w:cs="Arial"/>
                <w:szCs w:val="20"/>
              </w:rPr>
            </w:pPr>
            <w:r w:rsidRPr="00752583">
              <w:t>R</w:t>
            </w:r>
            <w:r w:rsidR="002E3A74" w:rsidRPr="00752583">
              <w:t>egional/municipal public policies and measures have been set to deal with the unfavo</w:t>
            </w:r>
            <w:r w:rsidRPr="00752583">
              <w:t>u</w:t>
            </w:r>
            <w:r w:rsidR="002E3A74" w:rsidRPr="00752583">
              <w:t xml:space="preserve">rable social situation of people with disabilities through </w:t>
            </w:r>
            <w:r w:rsidRPr="00752583">
              <w:t xml:space="preserve">providing </w:t>
            </w:r>
            <w:r w:rsidR="002E3A74" w:rsidRPr="00752583">
              <w:t>support and services in their natural environment (</w:t>
            </w:r>
            <w:r w:rsidR="00752583" w:rsidRPr="00752583">
              <w:t>i.e.</w:t>
            </w:r>
            <w:r w:rsidR="002E3A74" w:rsidRPr="00752583">
              <w:t xml:space="preserve"> informal support), and/or field or outpatient social services; community residential services shall only be used in situations which cannot be handled in the</w:t>
            </w:r>
            <w:r w:rsidR="000A5A8B">
              <w:t>ir</w:t>
            </w:r>
            <w:r w:rsidR="002E3A74" w:rsidRPr="00752583">
              <w:t xml:space="preserve"> natural environment. </w:t>
            </w:r>
          </w:p>
          <w:p w:rsidR="001A5081" w:rsidRPr="00752583" w:rsidRDefault="00AE02E7" w:rsidP="0027404A">
            <w:pPr>
              <w:pStyle w:val="Odstavecseseznamem"/>
              <w:numPr>
                <w:ilvl w:val="2"/>
                <w:numId w:val="60"/>
              </w:numPr>
              <w:ind w:left="743" w:hanging="743"/>
              <w:rPr>
                <w:rFonts w:eastAsia="Calibri" w:cs="Arial"/>
                <w:b/>
                <w:bCs/>
                <w:iCs/>
                <w:sz w:val="24"/>
                <w:szCs w:val="20"/>
              </w:rPr>
            </w:pPr>
            <w:r w:rsidRPr="00752583">
              <w:t xml:space="preserve">The region/ municipality monitors the number of rejected applicants for institutional services and the support and assistance provided to them; such findings are </w:t>
            </w:r>
            <w:r w:rsidR="0027404A" w:rsidRPr="00752583">
              <w:t xml:space="preserve">then </w:t>
            </w:r>
            <w:r w:rsidRPr="00752583">
              <w:t xml:space="preserve">used </w:t>
            </w:r>
            <w:r w:rsidR="0027404A" w:rsidRPr="00752583">
              <w:t xml:space="preserve">to plan </w:t>
            </w:r>
            <w:r w:rsidRPr="00752583">
              <w:t xml:space="preserve">social services.   </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b w:val="0"/>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61"/>
              </w:numPr>
              <w:ind w:left="743" w:hanging="743"/>
              <w:rPr>
                <w:rFonts w:eastAsia="Calibri" w:cs="Arial"/>
                <w:kern w:val="1"/>
                <w:szCs w:val="20"/>
              </w:rPr>
            </w:pPr>
            <w:r w:rsidRPr="00752583">
              <w:rPr>
                <w:kern w:val="1"/>
              </w:rPr>
              <w:t>The public policies and measures of the State regarding people with disabilities are assessed in terms of</w:t>
            </w:r>
            <w:r w:rsidR="0027404A" w:rsidRPr="00752583">
              <w:rPr>
                <w:kern w:val="1"/>
              </w:rPr>
              <w:t xml:space="preserve"> whether they </w:t>
            </w:r>
            <w:r w:rsidRPr="00752583">
              <w:rPr>
                <w:kern w:val="1"/>
              </w:rPr>
              <w:t xml:space="preserve">support the inclusion of people with disabilities in everyday life and </w:t>
            </w:r>
            <w:r w:rsidR="0027404A" w:rsidRPr="00752583">
              <w:rPr>
                <w:kern w:val="1"/>
              </w:rPr>
              <w:t xml:space="preserve"> whether </w:t>
            </w:r>
            <w:r w:rsidRPr="00752583">
              <w:rPr>
                <w:kern w:val="1"/>
              </w:rPr>
              <w:t xml:space="preserve">people with disabilities </w:t>
            </w:r>
            <w:r w:rsidR="0027404A" w:rsidRPr="00752583">
              <w:rPr>
                <w:kern w:val="1"/>
              </w:rPr>
              <w:t xml:space="preserve">are able </w:t>
            </w:r>
            <w:r w:rsidRPr="00752583">
              <w:rPr>
                <w:kern w:val="1"/>
              </w:rPr>
              <w:t>to use all public resources enabling their life in the community.</w:t>
            </w:r>
          </w:p>
          <w:p w:rsidR="001A5081" w:rsidRPr="00752583" w:rsidRDefault="00AE02E7" w:rsidP="006A7C67">
            <w:pPr>
              <w:pStyle w:val="Odstavecseseznamem"/>
              <w:numPr>
                <w:ilvl w:val="2"/>
                <w:numId w:val="61"/>
              </w:numPr>
              <w:ind w:left="743" w:hanging="743"/>
              <w:rPr>
                <w:rFonts w:eastAsia="Calibri" w:cs="Arial"/>
                <w:kern w:val="1"/>
                <w:szCs w:val="20"/>
              </w:rPr>
            </w:pPr>
            <w:r w:rsidRPr="00752583">
              <w:lastRenderedPageBreak/>
              <w:t xml:space="preserve">The public policies and measures of the State </w:t>
            </w:r>
            <w:r w:rsidR="0027404A" w:rsidRPr="00752583">
              <w:t>have been set to deal with the unfavourable social situation of people with disabilities through providing support and services in their natural environment (</w:t>
            </w:r>
            <w:r w:rsidR="00752583" w:rsidRPr="00752583">
              <w:t>i.e.</w:t>
            </w:r>
            <w:r w:rsidR="0027404A" w:rsidRPr="00752583">
              <w:t xml:space="preserve"> informal support), and/or field or outpatient social services; community residential services shall only be used in situations which cannot be handled in the</w:t>
            </w:r>
            <w:r w:rsidR="000A5A8B">
              <w:t>ir</w:t>
            </w:r>
            <w:r w:rsidR="0027404A" w:rsidRPr="00752583">
              <w:t xml:space="preserve"> natural environment</w:t>
            </w:r>
            <w:r w:rsidRPr="00752583">
              <w:t>.</w:t>
            </w:r>
          </w:p>
          <w:p w:rsidR="001A5081" w:rsidRPr="00752583" w:rsidRDefault="00AE02E7" w:rsidP="006A7C67">
            <w:pPr>
              <w:pStyle w:val="Odstavecseseznamem"/>
              <w:numPr>
                <w:ilvl w:val="2"/>
                <w:numId w:val="61"/>
              </w:numPr>
              <w:ind w:left="743" w:hanging="743"/>
              <w:rPr>
                <w:rFonts w:eastAsia="Calibri" w:cs="Arial"/>
                <w:kern w:val="1"/>
                <w:szCs w:val="20"/>
              </w:rPr>
            </w:pPr>
            <w:r w:rsidRPr="00752583">
              <w:rPr>
                <w:kern w:val="1"/>
              </w:rPr>
              <w:t>The state monitors the number of rejected applicants for institutional services and the support and assistance provided to them; such findings</w:t>
            </w:r>
            <w:r w:rsidR="0027404A" w:rsidRPr="00752583">
              <w:rPr>
                <w:kern w:val="1"/>
              </w:rPr>
              <w:t xml:space="preserve"> </w:t>
            </w:r>
            <w:r w:rsidRPr="00752583">
              <w:rPr>
                <w:kern w:val="1"/>
              </w:rPr>
              <w:t xml:space="preserve">are </w:t>
            </w:r>
            <w:r w:rsidR="0027404A" w:rsidRPr="00752583">
              <w:rPr>
                <w:kern w:val="1"/>
              </w:rPr>
              <w:t xml:space="preserve">then </w:t>
            </w:r>
            <w:r w:rsidRPr="00752583">
              <w:rPr>
                <w:kern w:val="1"/>
              </w:rPr>
              <w:t xml:space="preserve">used </w:t>
            </w:r>
            <w:r w:rsidR="0027404A" w:rsidRPr="00752583">
              <w:rPr>
                <w:kern w:val="1"/>
              </w:rPr>
              <w:t xml:space="preserve">to plan </w:t>
            </w:r>
            <w:r w:rsidRPr="00752583">
              <w:rPr>
                <w:kern w:val="1"/>
              </w:rPr>
              <w:t xml:space="preserve">social services.    </w:t>
            </w:r>
          </w:p>
          <w:p w:rsidR="001A5081" w:rsidRPr="00752583" w:rsidRDefault="001A5081" w:rsidP="00094980">
            <w:pPr>
              <w:pStyle w:val="Odstavecseseznamem"/>
              <w:ind w:left="743"/>
              <w:rPr>
                <w:rFonts w:eastAsia="Calibri" w:cs="Arial"/>
                <w:kern w:val="1"/>
                <w:szCs w:val="20"/>
              </w:rPr>
            </w:pPr>
          </w:p>
        </w:tc>
        <w:tc>
          <w:tcPr>
            <w:tcW w:w="284" w:type="dxa"/>
            <w:vMerge/>
            <w:shd w:val="clear" w:color="auto" w:fill="auto"/>
            <w:tcMar>
              <w:top w:w="57" w:type="dxa"/>
              <w:bottom w:w="57" w:type="dxa"/>
            </w:tcMar>
          </w:tcPr>
          <w:p w:rsidR="001A5081" w:rsidRPr="00752583" w:rsidRDefault="001A5081" w:rsidP="006A7C67">
            <w:pPr>
              <w:pStyle w:val="Odstavecseseznamem"/>
              <w:numPr>
                <w:ilvl w:val="2"/>
                <w:numId w:val="61"/>
              </w:numPr>
              <w:ind w:left="743" w:hanging="743"/>
              <w:rPr>
                <w:kern w:val="1"/>
                <w:szCs w:val="20"/>
              </w:rPr>
            </w:pPr>
          </w:p>
        </w:tc>
      </w:tr>
    </w:tbl>
    <w:p w:rsidR="002E63A7" w:rsidRPr="00752583" w:rsidRDefault="00895516" w:rsidP="00E55EA4">
      <w:r w:rsidRPr="00752583">
        <w:lastRenderedPageBreak/>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F1571D" w:rsidRPr="00752583" w:rsidRDefault="00F1571D" w:rsidP="006A7C67">
            <w:pPr>
              <w:pStyle w:val="Nadpis3"/>
              <w:numPr>
                <w:ilvl w:val="0"/>
                <w:numId w:val="24"/>
              </w:numPr>
              <w:rPr>
                <w:rFonts w:cs="Arial"/>
              </w:rPr>
            </w:pPr>
            <w:r w:rsidRPr="00752583">
              <w:lastRenderedPageBreak/>
              <w:t xml:space="preserve">Use of the resources existing in the community and </w:t>
            </w:r>
            <w:r w:rsidR="000A5A8B">
              <w:t xml:space="preserve">development </w:t>
            </w:r>
            <w:r w:rsidRPr="00752583">
              <w:t xml:space="preserve">of new community-based social services </w:t>
            </w:r>
          </w:p>
          <w:p w:rsidR="00F1571D" w:rsidRPr="00752583" w:rsidRDefault="00F1571D" w:rsidP="006A7C67">
            <w:pPr>
              <w:spacing w:before="120" w:line="240" w:lineRule="auto"/>
              <w:ind w:left="601"/>
              <w:rPr>
                <w:rFonts w:eastAsia="Calibri" w:cs="Arial"/>
                <w:bCs/>
                <w:sz w:val="22"/>
                <w:szCs w:val="26"/>
              </w:rPr>
            </w:pPr>
            <w:r w:rsidRPr="00752583">
              <w:rPr>
                <w:sz w:val="22"/>
              </w:rPr>
              <w:t>Target status: All the necessary care and support of people with dis</w:t>
            </w:r>
            <w:r w:rsidR="00920680" w:rsidRPr="00752583">
              <w:rPr>
                <w:sz w:val="22"/>
              </w:rPr>
              <w:t>abilities leaving the instituti</w:t>
            </w:r>
            <w:r w:rsidRPr="00752583">
              <w:rPr>
                <w:sz w:val="22"/>
              </w:rPr>
              <w:t xml:space="preserve">ons </w:t>
            </w:r>
            <w:r w:rsidR="00920680" w:rsidRPr="00752583">
              <w:rPr>
                <w:sz w:val="22"/>
              </w:rPr>
              <w:t xml:space="preserve">are </w:t>
            </w:r>
            <w:r w:rsidRPr="00752583">
              <w:rPr>
                <w:sz w:val="22"/>
              </w:rPr>
              <w:t>provided by the community.</w:t>
            </w:r>
          </w:p>
          <w:p w:rsidR="00371BD1" w:rsidRPr="00752583" w:rsidRDefault="00371BD1" w:rsidP="006A7C67">
            <w:pPr>
              <w:spacing w:before="120" w:line="240" w:lineRule="auto"/>
              <w:ind w:left="601"/>
              <w:rPr>
                <w:rFonts w:cs="Arial"/>
                <w:szCs w:val="20"/>
              </w:rPr>
            </w:pPr>
          </w:p>
        </w:tc>
      </w:tr>
      <w:tr w:rsidR="00847062" w:rsidRPr="00752583" w:rsidTr="006A7C67">
        <w:tc>
          <w:tcPr>
            <w:tcW w:w="10065" w:type="dxa"/>
            <w:gridSpan w:val="2"/>
            <w:shd w:val="clear" w:color="auto" w:fill="FFF7EF"/>
          </w:tcPr>
          <w:p w:rsidR="00F1571D" w:rsidRPr="00752583" w:rsidRDefault="00F1571D" w:rsidP="000A5A8B">
            <w:pPr>
              <w:pStyle w:val="Nadpis4"/>
              <w:numPr>
                <w:ilvl w:val="1"/>
                <w:numId w:val="25"/>
              </w:numPr>
              <w:rPr>
                <w:rFonts w:cs="Arial"/>
              </w:rPr>
            </w:pPr>
            <w:r w:rsidRPr="00752583">
              <w:t>People leaving institutions are provided with access to the existing community-based sources of support, including the existing community-based social services.</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25"/>
              </w:numPr>
              <w:ind w:left="743" w:hanging="743"/>
              <w:rPr>
                <w:rFonts w:eastAsia="Calibri" w:cs="Arial"/>
                <w:szCs w:val="20"/>
              </w:rPr>
            </w:pPr>
            <w:r w:rsidRPr="00752583">
              <w:t>The facility finds out what kind of support a client leaving the institution is going to need.</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C5583">
            <w:pPr>
              <w:pStyle w:val="Odstavecseseznamem"/>
              <w:numPr>
                <w:ilvl w:val="2"/>
                <w:numId w:val="25"/>
              </w:numPr>
              <w:ind w:left="743" w:hanging="743"/>
              <w:rPr>
                <w:rFonts w:eastAsia="Calibri" w:cs="Arial"/>
                <w:szCs w:val="20"/>
              </w:rPr>
            </w:pPr>
            <w:r w:rsidRPr="00752583">
              <w:t>The facility searches for publicly available services, community-based social services and informal sources of support in communities in which the clients are going to live.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3D10">
            <w:pPr>
              <w:pStyle w:val="Odstavecseseznamem"/>
              <w:numPr>
                <w:ilvl w:val="2"/>
                <w:numId w:val="25"/>
              </w:numPr>
              <w:ind w:left="743" w:hanging="743"/>
              <w:rPr>
                <w:rFonts w:eastAsia="Calibri" w:cs="Arial"/>
                <w:szCs w:val="20"/>
              </w:rPr>
            </w:pPr>
            <w:r w:rsidRPr="00752583">
              <w:t>The facility plans to support clients within communit</w:t>
            </w:r>
            <w:r w:rsidR="00563D10">
              <w:t xml:space="preserve">ies </w:t>
            </w:r>
            <w:r w:rsidRPr="00752583">
              <w:t>using informal support and publicly available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3D10">
            <w:pPr>
              <w:pStyle w:val="Odstavecseseznamem"/>
              <w:numPr>
                <w:ilvl w:val="2"/>
                <w:numId w:val="25"/>
              </w:numPr>
              <w:ind w:left="743" w:hanging="743"/>
              <w:rPr>
                <w:rFonts w:eastAsia="Calibri" w:cs="Arial"/>
                <w:szCs w:val="20"/>
              </w:rPr>
            </w:pPr>
            <w:r w:rsidRPr="00752583">
              <w:t xml:space="preserve">In case of need, the facility advocates the adaptation or </w:t>
            </w:r>
            <w:r w:rsidR="00563D10">
              <w:t xml:space="preserve">development </w:t>
            </w:r>
            <w:r w:rsidRPr="00752583">
              <w:t>of a publicly available service accessible to people with disabilities.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25"/>
              </w:numPr>
              <w:ind w:left="743" w:hanging="743"/>
              <w:rPr>
                <w:rFonts w:eastAsia="Calibri" w:cs="Arial"/>
                <w:szCs w:val="20"/>
              </w:rPr>
            </w:pPr>
            <w:r w:rsidRPr="00752583">
              <w:t>The existing community-based social services are used only if informal support and publicly available services fail to cover all the needs of</w:t>
            </w:r>
            <w:r w:rsidR="00920680" w:rsidRPr="00752583">
              <w:t xml:space="preserve"> the</w:t>
            </w:r>
            <w:r w:rsidRPr="00752583">
              <w:t xml:space="preserve"> clients leaving the institution.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920680">
            <w:pPr>
              <w:pStyle w:val="Odstavecseseznamem"/>
              <w:numPr>
                <w:ilvl w:val="2"/>
                <w:numId w:val="26"/>
              </w:numPr>
              <w:ind w:left="743" w:hanging="709"/>
              <w:rPr>
                <w:rFonts w:eastAsia="Calibri" w:cs="Arial"/>
                <w:szCs w:val="20"/>
              </w:rPr>
            </w:pPr>
            <w:r w:rsidRPr="00752583">
              <w:rPr>
                <w:kern w:val="1"/>
              </w:rPr>
              <w:t xml:space="preserve">The region/municipality supports publicly available services so that they </w:t>
            </w:r>
            <w:r w:rsidR="00920680" w:rsidRPr="00752583">
              <w:rPr>
                <w:kern w:val="1"/>
              </w:rPr>
              <w:t xml:space="preserve">are available </w:t>
            </w:r>
            <w:r w:rsidRPr="00752583">
              <w:rPr>
                <w:kern w:val="1"/>
              </w:rPr>
              <w:t xml:space="preserve">also </w:t>
            </w:r>
            <w:r w:rsidR="00920680" w:rsidRPr="00752583">
              <w:rPr>
                <w:kern w:val="1"/>
              </w:rPr>
              <w:t xml:space="preserve">to </w:t>
            </w:r>
            <w:r w:rsidRPr="00752583">
              <w:rPr>
                <w:kern w:val="1"/>
              </w:rPr>
              <w:t>people leaving institutions.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26"/>
              </w:numPr>
              <w:ind w:left="743" w:hanging="743"/>
              <w:rPr>
                <w:rFonts w:eastAsia="Calibri" w:cs="Arial"/>
                <w:szCs w:val="20"/>
              </w:rPr>
            </w:pPr>
            <w:r w:rsidRPr="00752583">
              <w:rPr>
                <w:kern w:val="1"/>
              </w:rPr>
              <w:t>The region/municipality supports the existing community-based social services so that they are able to provide care also to people leaving institutions.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3D10">
            <w:pPr>
              <w:pStyle w:val="Odstavecseseznamem"/>
              <w:numPr>
                <w:ilvl w:val="2"/>
                <w:numId w:val="27"/>
              </w:numPr>
              <w:ind w:left="743" w:hanging="743"/>
              <w:rPr>
                <w:rFonts w:eastAsia="Calibri" w:cs="Arial"/>
                <w:szCs w:val="20"/>
              </w:rPr>
            </w:pPr>
            <w:r w:rsidRPr="00752583">
              <w:rPr>
                <w:kern w:val="1"/>
              </w:rPr>
              <w:t xml:space="preserve">The State </w:t>
            </w:r>
            <w:r w:rsidR="00563D10">
              <w:rPr>
                <w:kern w:val="1"/>
              </w:rPr>
              <w:t xml:space="preserve">develops </w:t>
            </w:r>
            <w:r w:rsidRPr="00752583">
              <w:rPr>
                <w:kern w:val="1"/>
              </w:rPr>
              <w:t xml:space="preserve">a legal and organizational environment </w:t>
            </w:r>
            <w:r w:rsidR="00920680" w:rsidRPr="00752583">
              <w:rPr>
                <w:kern w:val="1"/>
              </w:rPr>
              <w:t xml:space="preserve">supporting </w:t>
            </w:r>
            <w:r w:rsidRPr="00752583">
              <w:rPr>
                <w:kern w:val="1"/>
              </w:rPr>
              <w:t xml:space="preserve">public services </w:t>
            </w:r>
            <w:r w:rsidR="00920680" w:rsidRPr="00752583">
              <w:rPr>
                <w:kern w:val="1"/>
              </w:rPr>
              <w:t xml:space="preserve">available </w:t>
            </w:r>
            <w:r w:rsidRPr="00752583">
              <w:rPr>
                <w:kern w:val="1"/>
              </w:rPr>
              <w:t xml:space="preserve">also </w:t>
            </w:r>
            <w:r w:rsidR="00920680" w:rsidRPr="00752583">
              <w:rPr>
                <w:kern w:val="1"/>
              </w:rPr>
              <w:t xml:space="preserve">to </w:t>
            </w:r>
            <w:r w:rsidRPr="00752583">
              <w:rPr>
                <w:kern w:val="1"/>
              </w:rPr>
              <w:t>people leaving institutions.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8654B9" w:rsidRPr="00752583" w:rsidRDefault="00ED3EB1" w:rsidP="006A7C67">
            <w:pPr>
              <w:pStyle w:val="Odstavecseseznamem"/>
              <w:numPr>
                <w:ilvl w:val="2"/>
                <w:numId w:val="27"/>
              </w:numPr>
              <w:ind w:left="743" w:hanging="743"/>
              <w:rPr>
                <w:rFonts w:eastAsia="Calibri" w:cs="Arial"/>
                <w:szCs w:val="20"/>
              </w:rPr>
            </w:pPr>
            <w:r w:rsidRPr="00752583">
              <w:rPr>
                <w:kern w:val="1"/>
              </w:rPr>
              <w:t xml:space="preserve">The State </w:t>
            </w:r>
            <w:r w:rsidR="00563D10">
              <w:rPr>
                <w:kern w:val="1"/>
              </w:rPr>
              <w:t xml:space="preserve">develops </w:t>
            </w:r>
            <w:r w:rsidRPr="00752583">
              <w:rPr>
                <w:kern w:val="1"/>
              </w:rPr>
              <w:t xml:space="preserve">conditions for the activities of the existing community-based social services </w:t>
            </w:r>
            <w:r w:rsidR="00853735" w:rsidRPr="00752583">
              <w:rPr>
                <w:kern w:val="1"/>
              </w:rPr>
              <w:t xml:space="preserve">enabling </w:t>
            </w:r>
            <w:r w:rsidRPr="00752583">
              <w:rPr>
                <w:kern w:val="1"/>
              </w:rPr>
              <w:t>them to provide care also to people leaving institutions.</w:t>
            </w:r>
          </w:p>
          <w:p w:rsidR="00F3241E" w:rsidRPr="00752583" w:rsidRDefault="00F3241E"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F1571D" w:rsidP="00563D10">
            <w:pPr>
              <w:pStyle w:val="Nadpis4"/>
              <w:numPr>
                <w:ilvl w:val="1"/>
                <w:numId w:val="27"/>
              </w:numPr>
              <w:rPr>
                <w:rFonts w:cs="Arial"/>
              </w:rPr>
            </w:pPr>
            <w:r w:rsidRPr="00752583">
              <w:t xml:space="preserve">If necessary, new community-based social services are </w:t>
            </w:r>
            <w:r w:rsidR="00A62314">
              <w:t>developed</w:t>
            </w:r>
            <w:r w:rsidR="00563D10">
              <w:t xml:space="preserve"> </w:t>
            </w:r>
            <w:r w:rsidRPr="00752583">
              <w:t>to support the ability of people with disabilities to live a normal life.</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3D10">
            <w:pPr>
              <w:pStyle w:val="Odstavecseseznamem"/>
              <w:numPr>
                <w:ilvl w:val="2"/>
                <w:numId w:val="27"/>
              </w:numPr>
              <w:ind w:left="743" w:hanging="743"/>
              <w:rPr>
                <w:rFonts w:eastAsia="Calibri" w:cs="Arial"/>
                <w:szCs w:val="20"/>
              </w:rPr>
            </w:pPr>
            <w:r w:rsidRPr="00752583">
              <w:t xml:space="preserve">The facility advocates the </w:t>
            </w:r>
            <w:r w:rsidR="00563D10">
              <w:t>development of</w:t>
            </w:r>
            <w:r w:rsidRPr="00752583">
              <w:t xml:space="preserve">, or </w:t>
            </w:r>
            <w:r w:rsidR="00563D10">
              <w:t xml:space="preserve">it </w:t>
            </w:r>
            <w:r w:rsidR="00853735" w:rsidRPr="00752583">
              <w:t xml:space="preserve">itself </w:t>
            </w:r>
            <w:r w:rsidR="00522034" w:rsidRPr="00752583">
              <w:t>develops</w:t>
            </w:r>
            <w:r w:rsidRPr="00752583">
              <w:t>, new community-based social services only if the existing sources of community-based support are unable to meet the needs of the clients leaving the institution.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C21EC4">
            <w:pPr>
              <w:pStyle w:val="Odstavecseseznamem"/>
              <w:numPr>
                <w:ilvl w:val="2"/>
                <w:numId w:val="27"/>
              </w:numPr>
              <w:ind w:left="743" w:hanging="743"/>
              <w:rPr>
                <w:rFonts w:eastAsia="Calibri" w:cs="Arial"/>
                <w:szCs w:val="20"/>
              </w:rPr>
            </w:pPr>
            <w:r w:rsidRPr="00752583">
              <w:t xml:space="preserve">The community-based social services developed by the facility are </w:t>
            </w:r>
            <w:r w:rsidR="00C21EC4" w:rsidRPr="00752583">
              <w:t xml:space="preserve">focused on </w:t>
            </w:r>
            <w:r w:rsidRPr="00752583">
              <w:t xml:space="preserve">meeting the needs and </w:t>
            </w:r>
            <w:r w:rsidR="00C21EC4" w:rsidRPr="00752583">
              <w:t xml:space="preserve">objectives </w:t>
            </w:r>
            <w:r w:rsidRPr="00752583">
              <w:t>of the client.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C21EC4">
            <w:pPr>
              <w:pStyle w:val="Odstavecseseznamem"/>
              <w:numPr>
                <w:ilvl w:val="2"/>
                <w:numId w:val="27"/>
              </w:numPr>
              <w:ind w:left="743" w:hanging="743"/>
              <w:rPr>
                <w:rFonts w:eastAsia="Calibri" w:cs="Arial"/>
                <w:szCs w:val="20"/>
              </w:rPr>
            </w:pPr>
            <w:r w:rsidRPr="00752583">
              <w:t>The community-based social services provide clients with adequate support in order to achieve the best possible development of thei</w:t>
            </w:r>
            <w:r w:rsidR="00C21EC4" w:rsidRPr="00752583">
              <w:t>r</w:t>
            </w:r>
            <w:r w:rsidRPr="00752583">
              <w:t xml:space="preserve"> competencies and independence.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C21EC4">
            <w:pPr>
              <w:pStyle w:val="Odstavecseseznamem"/>
              <w:numPr>
                <w:ilvl w:val="2"/>
                <w:numId w:val="27"/>
              </w:numPr>
              <w:ind w:left="743" w:hanging="743"/>
              <w:rPr>
                <w:rFonts w:eastAsia="Calibri" w:cs="Arial"/>
                <w:szCs w:val="20"/>
              </w:rPr>
            </w:pPr>
            <w:r w:rsidRPr="00752583">
              <w:t xml:space="preserve">The community-based social services </w:t>
            </w:r>
            <w:r w:rsidR="00C21EC4" w:rsidRPr="00752583">
              <w:t>developed</w:t>
            </w:r>
            <w:r w:rsidRPr="00752583">
              <w:t xml:space="preserve"> by t</w:t>
            </w:r>
            <w:r w:rsidR="00563D10">
              <w:t>he facility support the clients’</w:t>
            </w:r>
            <w:r w:rsidRPr="00752583">
              <w:t xml:space="preserve"> relationships with their family members and </w:t>
            </w:r>
            <w:r w:rsidR="00FA12F1" w:rsidRPr="00752583">
              <w:t>friends</w:t>
            </w:r>
            <w:r w:rsidRPr="00752583">
              <w: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C21EC4">
            <w:pPr>
              <w:pStyle w:val="Odstavecseseznamem"/>
              <w:numPr>
                <w:ilvl w:val="2"/>
                <w:numId w:val="27"/>
              </w:numPr>
              <w:ind w:left="743" w:hanging="743"/>
              <w:rPr>
                <w:rFonts w:eastAsia="Calibri" w:cs="Arial"/>
                <w:szCs w:val="20"/>
              </w:rPr>
            </w:pPr>
            <w:r w:rsidRPr="00752583">
              <w:t xml:space="preserve">The community-based social services </w:t>
            </w:r>
            <w:r w:rsidR="00C21EC4" w:rsidRPr="00752583">
              <w:t xml:space="preserve">developed </w:t>
            </w:r>
            <w:r w:rsidRPr="00752583">
              <w:t>by the facility use volunteer</w:t>
            </w:r>
            <w:r w:rsidR="00C21EC4" w:rsidRPr="00752583">
              <w:t xml:space="preserve"> work</w:t>
            </w:r>
            <w:r w:rsidRPr="00752583">
              <w:t>, informal sources of support and local community organizations.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C21EC4">
            <w:pPr>
              <w:pStyle w:val="Odstavecseseznamem"/>
              <w:numPr>
                <w:ilvl w:val="2"/>
                <w:numId w:val="27"/>
              </w:numPr>
              <w:ind w:left="743" w:hanging="743"/>
              <w:rPr>
                <w:rFonts w:eastAsia="Calibri" w:cs="Arial"/>
                <w:szCs w:val="20"/>
              </w:rPr>
            </w:pPr>
            <w:r w:rsidRPr="00752583">
              <w:t xml:space="preserve">The community-based social services </w:t>
            </w:r>
            <w:r w:rsidR="00C21EC4" w:rsidRPr="00752583">
              <w:t xml:space="preserve">developed </w:t>
            </w:r>
            <w:r w:rsidRPr="00752583">
              <w:t>by the facility provide assistance and support to families of minor clients.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563D10">
            <w:pPr>
              <w:pStyle w:val="Odstavecseseznamem"/>
              <w:numPr>
                <w:ilvl w:val="2"/>
                <w:numId w:val="27"/>
              </w:numPr>
              <w:ind w:left="743" w:hanging="743"/>
              <w:rPr>
                <w:rFonts w:eastAsia="Calibri" w:cs="Arial"/>
                <w:szCs w:val="20"/>
              </w:rPr>
            </w:pPr>
            <w:r w:rsidRPr="00752583">
              <w:lastRenderedPageBreak/>
              <w:t xml:space="preserve">The community-based services </w:t>
            </w:r>
            <w:r w:rsidR="00C21EC4" w:rsidRPr="00752583">
              <w:t xml:space="preserve">developed </w:t>
            </w:r>
            <w:r w:rsidRPr="00752583">
              <w:t xml:space="preserve">by the facility detect, and work with, the interests and needs of </w:t>
            </w:r>
            <w:r w:rsidR="00C21EC4" w:rsidRPr="00752583">
              <w:t xml:space="preserve">the client’s </w:t>
            </w:r>
            <w:r w:rsidRPr="00752583">
              <w:t xml:space="preserve">family members (or </w:t>
            </w:r>
            <w:r w:rsidR="00FA12F1" w:rsidRPr="00752583">
              <w:t>friends</w:t>
            </w:r>
            <w:r w:rsidRPr="00752583">
              <w:t xml:space="preserve">) </w:t>
            </w:r>
            <w:r w:rsidR="00C21EC4" w:rsidRPr="00752583">
              <w:t xml:space="preserve">in relation </w:t>
            </w:r>
            <w:r w:rsidRPr="00752583">
              <w:t>to the client</w:t>
            </w:r>
            <w:r w:rsidR="00563D10">
              <w:t>’</w:t>
            </w:r>
            <w:r w:rsidRPr="00752583">
              <w:t>s life in the community.</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55C24" w:rsidP="00563D10">
            <w:pPr>
              <w:pStyle w:val="Odstavecseseznamem"/>
              <w:numPr>
                <w:ilvl w:val="2"/>
                <w:numId w:val="27"/>
              </w:numPr>
              <w:ind w:left="743" w:hanging="743"/>
              <w:rPr>
                <w:rFonts w:eastAsia="Calibri" w:cs="Arial"/>
                <w:szCs w:val="20"/>
              </w:rPr>
            </w:pPr>
            <w:r w:rsidRPr="00752583">
              <w:t xml:space="preserve">The community-based social services </w:t>
            </w:r>
            <w:r w:rsidR="00563D10">
              <w:t xml:space="preserve">developed </w:t>
            </w:r>
            <w:r w:rsidRPr="00752583">
              <w:t>by the facility are sufficiently funded and staffed.</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C21EC4">
            <w:pPr>
              <w:pStyle w:val="Odstavecseseznamem"/>
              <w:numPr>
                <w:ilvl w:val="2"/>
                <w:numId w:val="28"/>
              </w:numPr>
              <w:ind w:left="743" w:hanging="743"/>
              <w:rPr>
                <w:rFonts w:eastAsia="Calibri" w:cs="Arial"/>
                <w:szCs w:val="20"/>
              </w:rPr>
            </w:pPr>
            <w:r w:rsidRPr="00752583">
              <w:rPr>
                <w:kern w:val="1"/>
              </w:rPr>
              <w:t>The municipalities/regions provide the conditions</w:t>
            </w:r>
            <w:r w:rsidR="00C21EC4" w:rsidRPr="00752583">
              <w:rPr>
                <w:kern w:val="1"/>
              </w:rPr>
              <w:t xml:space="preserve"> needed for the development </w:t>
            </w:r>
            <w:r w:rsidRPr="00752583">
              <w:rPr>
                <w:kern w:val="1"/>
              </w:rPr>
              <w:t>and activities of the necessary community-based social services.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29"/>
              </w:numPr>
              <w:ind w:left="743" w:hanging="743"/>
              <w:rPr>
                <w:rFonts w:eastAsia="Calibri" w:cs="Arial"/>
                <w:szCs w:val="20"/>
              </w:rPr>
            </w:pPr>
            <w:r w:rsidRPr="00752583">
              <w:rPr>
                <w:kern w:val="1"/>
              </w:rPr>
              <w:t xml:space="preserve">The State provides the conditions </w:t>
            </w:r>
            <w:r w:rsidR="00C21EC4" w:rsidRPr="00752583">
              <w:rPr>
                <w:kern w:val="1"/>
              </w:rPr>
              <w:t xml:space="preserve">needed for the development </w:t>
            </w:r>
            <w:r w:rsidRPr="00752583">
              <w:rPr>
                <w:kern w:val="1"/>
              </w:rPr>
              <w:t>and activities of the necessary community-based social services.</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BA2158" w:rsidRPr="00752583" w:rsidRDefault="00BA2158"/>
    <w:p w:rsidR="002E63A7" w:rsidRPr="00752583" w:rsidRDefault="002E63A7">
      <w:r w:rsidRPr="00752583">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B93F15" w:rsidRPr="00752583" w:rsidRDefault="00C21EC4" w:rsidP="006A7C67">
            <w:pPr>
              <w:pStyle w:val="Nadpis3"/>
              <w:numPr>
                <w:ilvl w:val="0"/>
                <w:numId w:val="29"/>
              </w:numPr>
              <w:rPr>
                <w:rFonts w:cs="Arial"/>
              </w:rPr>
            </w:pPr>
            <w:r w:rsidRPr="00752583">
              <w:lastRenderedPageBreak/>
              <w:t xml:space="preserve">Closure </w:t>
            </w:r>
            <w:r w:rsidR="00B93F15" w:rsidRPr="00752583">
              <w:t xml:space="preserve">of </w:t>
            </w:r>
            <w:r w:rsidRPr="00752583">
              <w:t>i</w:t>
            </w:r>
            <w:r w:rsidR="00B93F15" w:rsidRPr="00752583">
              <w:t>nstitution</w:t>
            </w:r>
            <w:r w:rsidRPr="00752583">
              <w:t>s</w:t>
            </w:r>
          </w:p>
          <w:p w:rsidR="00B93F15" w:rsidRPr="00752583" w:rsidRDefault="00B93F15" w:rsidP="006A7C67">
            <w:pPr>
              <w:spacing w:before="120" w:line="240" w:lineRule="auto"/>
              <w:ind w:left="601"/>
              <w:rPr>
                <w:rFonts w:eastAsia="Calibri" w:cs="Arial"/>
                <w:bCs/>
                <w:sz w:val="22"/>
                <w:szCs w:val="26"/>
              </w:rPr>
            </w:pPr>
            <w:r w:rsidRPr="00752583">
              <w:rPr>
                <w:sz w:val="22"/>
              </w:rPr>
              <w:t xml:space="preserve">Target status:  The institution </w:t>
            </w:r>
            <w:r w:rsidR="00563D10">
              <w:rPr>
                <w:sz w:val="22"/>
              </w:rPr>
              <w:t xml:space="preserve">has been </w:t>
            </w:r>
            <w:r w:rsidRPr="00752583">
              <w:rPr>
                <w:sz w:val="22"/>
              </w:rPr>
              <w:t>closed.</w:t>
            </w:r>
          </w:p>
          <w:p w:rsidR="00371BD1" w:rsidRPr="00752583" w:rsidRDefault="00371BD1" w:rsidP="006A7C67">
            <w:pPr>
              <w:spacing w:before="120" w:line="240" w:lineRule="auto"/>
              <w:rPr>
                <w:rFonts w:eastAsia="Calibri"/>
                <w:bCs/>
                <w:szCs w:val="20"/>
              </w:rPr>
            </w:pPr>
          </w:p>
        </w:tc>
      </w:tr>
      <w:tr w:rsidR="00847062" w:rsidRPr="00752583" w:rsidTr="006A7C67">
        <w:tc>
          <w:tcPr>
            <w:tcW w:w="10065" w:type="dxa"/>
            <w:gridSpan w:val="2"/>
            <w:shd w:val="clear" w:color="auto" w:fill="FFF7EF"/>
          </w:tcPr>
          <w:p w:rsidR="00B93F15" w:rsidRPr="00752583" w:rsidRDefault="00B93F15" w:rsidP="006A7C67">
            <w:pPr>
              <w:pStyle w:val="Nadpis4"/>
              <w:numPr>
                <w:ilvl w:val="1"/>
                <w:numId w:val="30"/>
              </w:numPr>
              <w:rPr>
                <w:rFonts w:cs="Arial"/>
              </w:rPr>
            </w:pPr>
            <w:r w:rsidRPr="00752583">
              <w:t>The Provider ceases to provide residential social care in the original building.</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FD13B2">
            <w:pPr>
              <w:pStyle w:val="Odstavecseseznamem"/>
              <w:numPr>
                <w:ilvl w:val="2"/>
                <w:numId w:val="30"/>
              </w:numPr>
              <w:ind w:left="743" w:hanging="743"/>
              <w:rPr>
                <w:rFonts w:eastAsia="Calibri" w:cs="Arial"/>
                <w:szCs w:val="20"/>
              </w:rPr>
            </w:pPr>
            <w:r w:rsidRPr="00752583">
              <w:t>The facility takes steps to make the establisher decide that the building</w:t>
            </w:r>
            <w:r w:rsidR="00FD13B2">
              <w:t xml:space="preserve"> is not going to </w:t>
            </w:r>
            <w:r w:rsidRPr="00752583">
              <w:t xml:space="preserve">be used to provide </w:t>
            </w:r>
            <w:r w:rsidR="00386A0E" w:rsidRPr="00752583">
              <w:t xml:space="preserve">social services related to </w:t>
            </w:r>
            <w:r w:rsidRPr="00752583">
              <w:t xml:space="preserve">long-term residential </w:t>
            </w:r>
            <w:r w:rsidR="00386A0E" w:rsidRPr="00752583">
              <w:t xml:space="preserve">care </w:t>
            </w:r>
            <w:r w:rsidRPr="00752583">
              <w:t>anymore.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0DE2">
            <w:pPr>
              <w:pStyle w:val="Odstavecseseznamem"/>
              <w:numPr>
                <w:ilvl w:val="2"/>
                <w:numId w:val="30"/>
              </w:numPr>
              <w:ind w:left="743" w:hanging="743"/>
              <w:rPr>
                <w:rFonts w:eastAsia="Calibri" w:cs="Arial"/>
                <w:szCs w:val="20"/>
              </w:rPr>
            </w:pPr>
            <w:r w:rsidRPr="00752583">
              <w:t>The establisher ensure</w:t>
            </w:r>
            <w:r w:rsidR="00560DE2" w:rsidRPr="00752583">
              <w:t>s</w:t>
            </w:r>
            <w:r w:rsidRPr="00752583">
              <w:t xml:space="preserve"> that the building of the institution is no longer used to provide </w:t>
            </w:r>
            <w:r w:rsidR="00386A0E" w:rsidRPr="00752583">
              <w:t xml:space="preserve">social services related to long-term residential care.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0"/>
              </w:numPr>
              <w:ind w:left="743" w:hanging="743"/>
              <w:rPr>
                <w:rFonts w:eastAsia="Calibri" w:cs="Arial"/>
                <w:szCs w:val="20"/>
              </w:rPr>
            </w:pPr>
            <w:r w:rsidRPr="00752583">
              <w:t>The impacts of leaving the building and the possibilities of its further use are identified and dealt with.</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60DE2">
            <w:pPr>
              <w:pStyle w:val="Odstavecseseznamem"/>
              <w:numPr>
                <w:ilvl w:val="2"/>
                <w:numId w:val="31"/>
              </w:numPr>
              <w:ind w:left="743" w:hanging="743"/>
              <w:rPr>
                <w:rFonts w:eastAsia="Calibri" w:cs="Arial"/>
                <w:szCs w:val="20"/>
              </w:rPr>
            </w:pPr>
            <w:r w:rsidRPr="00752583">
              <w:rPr>
                <w:kern w:val="1"/>
              </w:rPr>
              <w:t xml:space="preserve">The region/municipality identifies and removes the barriers </w:t>
            </w:r>
            <w:r w:rsidR="00386A0E" w:rsidRPr="00752583">
              <w:rPr>
                <w:kern w:val="1"/>
              </w:rPr>
              <w:t xml:space="preserve">within </w:t>
            </w:r>
            <w:r w:rsidRPr="00752583">
              <w:rPr>
                <w:kern w:val="1"/>
              </w:rPr>
              <w:t>its scope of responsibility which prevent its ability to stop providing residential social services in the given building.</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C5583">
            <w:pPr>
              <w:pStyle w:val="Odstavecseseznamem"/>
              <w:numPr>
                <w:ilvl w:val="2"/>
                <w:numId w:val="31"/>
              </w:numPr>
              <w:ind w:left="743" w:hanging="743"/>
              <w:rPr>
                <w:rFonts w:eastAsia="Calibri" w:cs="Arial"/>
                <w:szCs w:val="20"/>
              </w:rPr>
            </w:pPr>
            <w:r w:rsidRPr="00752583">
              <w:rPr>
                <w:kern w:val="1"/>
              </w:rPr>
              <w:t>The region/municipality provides financial support to the facilities in transition.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2"/>
              </w:numPr>
              <w:ind w:left="743" w:hanging="743"/>
              <w:rPr>
                <w:rFonts w:eastAsia="Calibri" w:cs="Arial"/>
                <w:szCs w:val="20"/>
              </w:rPr>
            </w:pPr>
            <w:r w:rsidRPr="00752583">
              <w:rPr>
                <w:kern w:val="1"/>
              </w:rPr>
              <w:t>The State identifies and removes the barriers within its scope of responsibility which prevent its ability to stop providing residential social services in the given building.</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2"/>
              </w:numPr>
              <w:ind w:left="743" w:hanging="743"/>
              <w:rPr>
                <w:rFonts w:eastAsia="Calibri" w:cs="Arial"/>
                <w:szCs w:val="20"/>
              </w:rPr>
            </w:pPr>
            <w:r w:rsidRPr="00752583">
              <w:rPr>
                <w:kern w:val="1"/>
              </w:rPr>
              <w:t>The State checks whether the providers comply with the specified length of the transitional period (see 1.1.c).</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2"/>
              </w:numPr>
              <w:ind w:left="743" w:hanging="743"/>
              <w:rPr>
                <w:rFonts w:eastAsia="Calibri" w:cs="Arial"/>
                <w:szCs w:val="20"/>
              </w:rPr>
            </w:pPr>
            <w:r w:rsidRPr="00752583">
              <w:rPr>
                <w:kern w:val="1"/>
              </w:rPr>
              <w:t>The State penalizes the providers who exceed the specified length of the transitional period (see 1.1.c).</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2"/>
              </w:numPr>
              <w:ind w:left="743" w:hanging="743"/>
              <w:rPr>
                <w:rFonts w:eastAsia="Calibri" w:cs="Arial"/>
                <w:szCs w:val="20"/>
              </w:rPr>
            </w:pPr>
            <w:r w:rsidRPr="00752583">
              <w:rPr>
                <w:kern w:val="1"/>
              </w:rPr>
              <w:t>The State provides financial support to the facilities in transition.</w:t>
            </w:r>
          </w:p>
          <w:p w:rsidR="00F3241E" w:rsidRPr="00752583" w:rsidRDefault="00F3241E"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bl>
    <w:p w:rsidR="002E63A7" w:rsidRPr="00752583" w:rsidRDefault="002E63A7">
      <w:pPr>
        <w:rPr>
          <w:b/>
          <w:bCs/>
        </w:rPr>
      </w:pPr>
    </w:p>
    <w:p w:rsidR="002E63A7" w:rsidRPr="00752583" w:rsidRDefault="002E63A7" w:rsidP="002E63A7">
      <w:r w:rsidRPr="00752583">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B93F15" w:rsidRPr="00752583" w:rsidRDefault="00560DE2" w:rsidP="006A7C67">
            <w:pPr>
              <w:pStyle w:val="Nadpis3"/>
              <w:numPr>
                <w:ilvl w:val="0"/>
                <w:numId w:val="32"/>
              </w:numPr>
              <w:rPr>
                <w:rFonts w:cs="Arial"/>
              </w:rPr>
            </w:pPr>
            <w:r w:rsidRPr="00752583">
              <w:lastRenderedPageBreak/>
              <w:t xml:space="preserve">Education </w:t>
            </w:r>
            <w:r w:rsidR="00A56160" w:rsidRPr="00752583">
              <w:t xml:space="preserve">and preparation for </w:t>
            </w:r>
            <w:r w:rsidR="00321907" w:rsidRPr="00752583">
              <w:t xml:space="preserve">the </w:t>
            </w:r>
            <w:r w:rsidR="00A56160" w:rsidRPr="00752583">
              <w:t>change</w:t>
            </w:r>
          </w:p>
          <w:p w:rsidR="00B93F15" w:rsidRPr="00752583" w:rsidRDefault="00B93F15" w:rsidP="006A7C67">
            <w:pPr>
              <w:spacing w:before="120" w:line="240" w:lineRule="auto"/>
              <w:ind w:left="601"/>
              <w:rPr>
                <w:rFonts w:eastAsia="Calibri" w:cs="Arial"/>
                <w:bCs/>
                <w:sz w:val="22"/>
                <w:szCs w:val="26"/>
              </w:rPr>
            </w:pPr>
            <w:r w:rsidRPr="00752583">
              <w:rPr>
                <w:sz w:val="22"/>
              </w:rPr>
              <w:t xml:space="preserve">Target status:  All participants in the transition process have </w:t>
            </w:r>
            <w:r w:rsidR="00321907" w:rsidRPr="00752583">
              <w:rPr>
                <w:sz w:val="22"/>
              </w:rPr>
              <w:t xml:space="preserve">the </w:t>
            </w:r>
            <w:r w:rsidRPr="00752583">
              <w:rPr>
                <w:sz w:val="22"/>
              </w:rPr>
              <w:t xml:space="preserve">knowledge and skills </w:t>
            </w:r>
            <w:r w:rsidR="00321907" w:rsidRPr="00752583">
              <w:rPr>
                <w:sz w:val="22"/>
              </w:rPr>
              <w:t xml:space="preserve">sufficient </w:t>
            </w:r>
            <w:r w:rsidRPr="00752583">
              <w:rPr>
                <w:sz w:val="22"/>
              </w:rPr>
              <w:t xml:space="preserve">to carry forward the transition process and to </w:t>
            </w:r>
            <w:r w:rsidR="00560DE2" w:rsidRPr="00752583">
              <w:rPr>
                <w:sz w:val="22"/>
              </w:rPr>
              <w:t xml:space="preserve">support </w:t>
            </w:r>
            <w:r w:rsidRPr="00752583">
              <w:rPr>
                <w:sz w:val="22"/>
              </w:rPr>
              <w:t>life in normal environment.</w:t>
            </w:r>
          </w:p>
          <w:p w:rsidR="00371BD1" w:rsidRPr="00752583" w:rsidRDefault="00371BD1" w:rsidP="006A7C67">
            <w:pPr>
              <w:spacing w:before="120" w:line="240" w:lineRule="auto"/>
              <w:ind w:left="601"/>
              <w:rPr>
                <w:rFonts w:eastAsia="Calibri" w:cs="Arial"/>
                <w:szCs w:val="20"/>
              </w:rPr>
            </w:pPr>
          </w:p>
        </w:tc>
      </w:tr>
      <w:tr w:rsidR="00847062" w:rsidRPr="00752583" w:rsidTr="006A7C67">
        <w:tc>
          <w:tcPr>
            <w:tcW w:w="10065" w:type="dxa"/>
            <w:gridSpan w:val="2"/>
            <w:shd w:val="clear" w:color="auto" w:fill="FFF7EF"/>
          </w:tcPr>
          <w:p w:rsidR="00B93F15" w:rsidRPr="00752583" w:rsidRDefault="003C4418" w:rsidP="00D771AB">
            <w:pPr>
              <w:pStyle w:val="Nadpis4"/>
              <w:numPr>
                <w:ilvl w:val="1"/>
                <w:numId w:val="32"/>
              </w:numPr>
              <w:rPr>
                <w:rFonts w:cs="Arial"/>
              </w:rPr>
            </w:pPr>
            <w:r w:rsidRPr="00752583">
              <w:t xml:space="preserve">Institutionalized people </w:t>
            </w:r>
            <w:r w:rsidR="00B93F15" w:rsidRPr="00752583">
              <w:t>are ready for</w:t>
            </w:r>
            <w:r w:rsidR="00321907" w:rsidRPr="00752583">
              <w:t xml:space="preserve"> </w:t>
            </w:r>
            <w:r w:rsidR="00B93F15" w:rsidRPr="00752583">
              <w:t>transition to community-based care.</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D771AB">
            <w:pPr>
              <w:pStyle w:val="Odstavecseseznamem"/>
              <w:numPr>
                <w:ilvl w:val="2"/>
                <w:numId w:val="32"/>
              </w:numPr>
              <w:ind w:left="743" w:hanging="743"/>
              <w:rPr>
                <w:rFonts w:eastAsia="Calibri" w:cs="Arial"/>
                <w:szCs w:val="20"/>
              </w:rPr>
            </w:pPr>
            <w:r w:rsidRPr="00752583">
              <w:t xml:space="preserve">The facility ensures that </w:t>
            </w:r>
            <w:r w:rsidR="00D771AB">
              <w:t xml:space="preserve">its </w:t>
            </w:r>
            <w:r w:rsidRPr="00752583">
              <w:t>clients acquire and strengthen their skills and competencies they need to live in the community.</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2"/>
              </w:numPr>
              <w:ind w:left="743" w:hanging="743"/>
              <w:rPr>
                <w:rFonts w:eastAsia="Calibri" w:cs="Arial"/>
                <w:szCs w:val="20"/>
              </w:rPr>
            </w:pPr>
            <w:r w:rsidRPr="00752583">
              <w:t>The clients receive the necessary and appropriate support from the service staff along the entire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5C5583">
            <w:pPr>
              <w:pStyle w:val="Odstavecseseznamem"/>
              <w:numPr>
                <w:ilvl w:val="2"/>
                <w:numId w:val="33"/>
              </w:numPr>
              <w:ind w:left="743" w:hanging="743"/>
              <w:rPr>
                <w:rFonts w:eastAsia="Calibri" w:cs="Arial"/>
                <w:szCs w:val="20"/>
              </w:rPr>
            </w:pPr>
            <w:r w:rsidRPr="00752583">
              <w:rPr>
                <w:kern w:val="1"/>
              </w:rPr>
              <w:t xml:space="preserve">The region/municipality defines rules ensuring that the funds intended to provide social services are used for the inclusion of people with disabilities - including users of institutional services - in everyday life, and monitors adherence to them.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8654B9" w:rsidRPr="00752583" w:rsidRDefault="00ED3EB1" w:rsidP="006A7C67">
            <w:pPr>
              <w:pStyle w:val="Odstavecseseznamem"/>
              <w:numPr>
                <w:ilvl w:val="2"/>
                <w:numId w:val="34"/>
              </w:numPr>
              <w:ind w:left="743" w:hanging="743"/>
              <w:rPr>
                <w:rFonts w:eastAsia="Calibri" w:cs="Arial"/>
                <w:szCs w:val="20"/>
              </w:rPr>
            </w:pPr>
            <w:r w:rsidRPr="00752583">
              <w:rPr>
                <w:kern w:val="1"/>
              </w:rPr>
              <w:t xml:space="preserve">The State defines rules ensuring that the funds intended to provide social services are used for the inclusion of people with disabilities - including users of institutional services - in everyday life, and monitors adherence to them. </w:t>
            </w:r>
          </w:p>
          <w:p w:rsidR="00F3241E" w:rsidRPr="00752583" w:rsidRDefault="00F3241E"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B717EE" w:rsidP="00B717EE">
            <w:pPr>
              <w:pStyle w:val="Nadpis4"/>
              <w:numPr>
                <w:ilvl w:val="1"/>
                <w:numId w:val="34"/>
              </w:numPr>
              <w:rPr>
                <w:rFonts w:cs="Arial"/>
              </w:rPr>
            </w:pPr>
            <w:r w:rsidRPr="00752583">
              <w:t>The f</w:t>
            </w:r>
            <w:r w:rsidR="00B93F15" w:rsidRPr="00752583">
              <w:t xml:space="preserve">amily members, </w:t>
            </w:r>
            <w:r w:rsidR="00FA12F1" w:rsidRPr="00752583">
              <w:t>friends</w:t>
            </w:r>
            <w:r w:rsidR="00B93F15" w:rsidRPr="00752583">
              <w:t xml:space="preserve"> and guardians </w:t>
            </w:r>
            <w:r w:rsidRPr="00752583">
              <w:t xml:space="preserve">of the clients </w:t>
            </w:r>
            <w:r w:rsidR="00B93F15" w:rsidRPr="00752583">
              <w:t>are adequately prepared for the</w:t>
            </w:r>
            <w:r w:rsidRPr="00752583">
              <w:t xml:space="preserve">ir </w:t>
            </w:r>
            <w:r w:rsidR="00B93F15" w:rsidRPr="00752583">
              <w:t xml:space="preserve"> transition from institution</w:t>
            </w:r>
            <w:r w:rsidRPr="00752583">
              <w:t>al</w:t>
            </w:r>
            <w:r w:rsidR="00B93F15" w:rsidRPr="00752583">
              <w:t xml:space="preserve"> to community-based care.</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717EE" w:rsidP="00B717EE">
            <w:pPr>
              <w:pStyle w:val="Odstavecseseznamem"/>
              <w:numPr>
                <w:ilvl w:val="2"/>
                <w:numId w:val="34"/>
              </w:numPr>
              <w:ind w:left="743" w:hanging="743"/>
              <w:rPr>
                <w:rFonts w:eastAsia="Calibri" w:cs="Arial"/>
                <w:szCs w:val="20"/>
              </w:rPr>
            </w:pPr>
            <w:r w:rsidRPr="00752583">
              <w:t>The f</w:t>
            </w:r>
            <w:r w:rsidR="00ED3EB1" w:rsidRPr="00752583">
              <w:t xml:space="preserve">amily members, </w:t>
            </w:r>
            <w:r w:rsidR="00FA12F1" w:rsidRPr="00752583">
              <w:t>friends</w:t>
            </w:r>
            <w:r w:rsidR="00ED3EB1" w:rsidRPr="00752583">
              <w:t xml:space="preserve"> and guardians of the clients </w:t>
            </w:r>
            <w:r w:rsidRPr="00752583">
              <w:t xml:space="preserve">are </w:t>
            </w:r>
            <w:r w:rsidR="00ED3EB1" w:rsidRPr="00752583">
              <w:t xml:space="preserve">informed, supported and trained </w:t>
            </w:r>
            <w:r w:rsidRPr="00752583">
              <w:t xml:space="preserve">on an </w:t>
            </w:r>
            <w:r w:rsidR="00752583" w:rsidRPr="00752583">
              <w:t>on-going</w:t>
            </w:r>
            <w:r w:rsidRPr="00752583">
              <w:t xml:space="preserve"> basis to make </w:t>
            </w:r>
            <w:r w:rsidR="00ED3EB1" w:rsidRPr="00752583">
              <w:t>the transition process manageable and successful for them as well.</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B717EE" w:rsidP="000457D0">
            <w:pPr>
              <w:pStyle w:val="Odstavecseseznamem"/>
              <w:numPr>
                <w:ilvl w:val="2"/>
                <w:numId w:val="34"/>
              </w:numPr>
              <w:ind w:left="743" w:hanging="743"/>
              <w:rPr>
                <w:rFonts w:eastAsia="Calibri" w:cs="Arial"/>
                <w:szCs w:val="20"/>
              </w:rPr>
            </w:pPr>
            <w:r w:rsidRPr="00752583">
              <w:t>The f</w:t>
            </w:r>
            <w:r w:rsidR="00ED3EB1" w:rsidRPr="00752583">
              <w:t xml:space="preserve">amily members, </w:t>
            </w:r>
            <w:r w:rsidR="00FA12F1" w:rsidRPr="00752583">
              <w:t>friends</w:t>
            </w:r>
            <w:r w:rsidR="00ED3EB1" w:rsidRPr="00752583">
              <w:t xml:space="preserve"> and guardians of the clients </w:t>
            </w:r>
            <w:r w:rsidRPr="00752583">
              <w:t xml:space="preserve">are informed, supported and trained on an </w:t>
            </w:r>
            <w:r w:rsidR="00752583" w:rsidRPr="00752583">
              <w:t>on-going</w:t>
            </w:r>
            <w:r w:rsidRPr="00752583">
              <w:t xml:space="preserve"> basis to </w:t>
            </w:r>
            <w:r w:rsidR="000457D0" w:rsidRPr="00752583">
              <w:t xml:space="preserve">be able </w:t>
            </w:r>
            <w:r w:rsidR="00ED3EB1" w:rsidRPr="00752583">
              <w:t>to support the clients in achieving the most independent life possible.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0457D0">
            <w:pPr>
              <w:pStyle w:val="Odstavecseseznamem"/>
              <w:numPr>
                <w:ilvl w:val="2"/>
                <w:numId w:val="35"/>
              </w:numPr>
              <w:ind w:left="743" w:hanging="743"/>
              <w:rPr>
                <w:rFonts w:eastAsia="Calibri" w:cs="Arial"/>
                <w:szCs w:val="20"/>
              </w:rPr>
            </w:pPr>
            <w:r w:rsidRPr="00752583">
              <w:rPr>
                <w:kern w:val="1"/>
              </w:rPr>
              <w:t>The region/municipality defines rules ensuring that the funds intended to finance institutional se</w:t>
            </w:r>
            <w:r w:rsidR="000457D0" w:rsidRPr="00752583">
              <w:rPr>
                <w:kern w:val="1"/>
              </w:rPr>
              <w:t>rvi</w:t>
            </w:r>
            <w:r w:rsidRPr="00752583">
              <w:rPr>
                <w:kern w:val="1"/>
              </w:rPr>
              <w:t xml:space="preserve">ces are used also to prepare the family members of people living in institutions, their </w:t>
            </w:r>
            <w:r w:rsidR="00FA12F1" w:rsidRPr="00752583">
              <w:rPr>
                <w:kern w:val="1"/>
              </w:rPr>
              <w:t>friends</w:t>
            </w:r>
            <w:r w:rsidRPr="00752583">
              <w:rPr>
                <w:kern w:val="1"/>
              </w:rPr>
              <w:t xml:space="preserve"> and guardians for the transition of the clients to community-based care, and monitor</w:t>
            </w:r>
            <w:r w:rsidR="00354B6A" w:rsidRPr="00752583">
              <w:rPr>
                <w:kern w:val="1"/>
              </w:rPr>
              <w:t>s</w:t>
            </w:r>
            <w:r w:rsidRPr="00752583">
              <w:rPr>
                <w:kern w:val="1"/>
              </w:rPr>
              <w:t xml:space="preserve"> adherence to them. </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9D24F5" w:rsidRPr="00752583" w:rsidRDefault="00ED3EB1" w:rsidP="00277966">
            <w:pPr>
              <w:pStyle w:val="Odstavecseseznamem"/>
              <w:numPr>
                <w:ilvl w:val="2"/>
                <w:numId w:val="35"/>
              </w:numPr>
              <w:ind w:left="743" w:hanging="743"/>
              <w:rPr>
                <w:rFonts w:eastAsia="Calibri" w:cs="Arial"/>
                <w:szCs w:val="20"/>
              </w:rPr>
            </w:pPr>
            <w:r w:rsidRPr="00752583">
              <w:rPr>
                <w:kern w:val="1"/>
              </w:rPr>
              <w:t xml:space="preserve">The municipality exercising public guardianship </w:t>
            </w:r>
            <w:r w:rsidR="00354B6A" w:rsidRPr="00752583">
              <w:rPr>
                <w:kern w:val="1"/>
              </w:rPr>
              <w:t xml:space="preserve">ensures </w:t>
            </w:r>
            <w:r w:rsidRPr="00752583">
              <w:rPr>
                <w:kern w:val="1"/>
              </w:rPr>
              <w:t>that the municipal employees acting as public guardians are trained in</w:t>
            </w:r>
            <w:r w:rsidR="00354B6A" w:rsidRPr="00752583">
              <w:rPr>
                <w:kern w:val="1"/>
              </w:rPr>
              <w:t xml:space="preserve"> </w:t>
            </w:r>
            <w:r w:rsidR="00277966">
              <w:rPr>
                <w:kern w:val="1"/>
              </w:rPr>
              <w:t xml:space="preserve">relation to </w:t>
            </w:r>
            <w:r w:rsidR="00354B6A" w:rsidRPr="00752583">
              <w:rPr>
                <w:kern w:val="1"/>
              </w:rPr>
              <w:t xml:space="preserve">the </w:t>
            </w:r>
            <w:r w:rsidRPr="00752583">
              <w:rPr>
                <w:kern w:val="1"/>
              </w:rPr>
              <w:t>deinstitutionalisation process.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36"/>
              </w:numPr>
              <w:ind w:left="743" w:hanging="743"/>
              <w:rPr>
                <w:rFonts w:eastAsia="Calibri" w:cs="Arial"/>
                <w:szCs w:val="20"/>
              </w:rPr>
            </w:pPr>
            <w:r w:rsidRPr="00752583">
              <w:rPr>
                <w:kern w:val="1"/>
              </w:rPr>
              <w:t xml:space="preserve">The State defines rules ensuring that the funds intended to finance institutional services are used also to prepare the family members of people living in institutions, their </w:t>
            </w:r>
            <w:r w:rsidR="00FA12F1" w:rsidRPr="00752583">
              <w:rPr>
                <w:kern w:val="1"/>
              </w:rPr>
              <w:t>friends</w:t>
            </w:r>
            <w:r w:rsidRPr="00752583">
              <w:rPr>
                <w:kern w:val="1"/>
              </w:rPr>
              <w:t xml:space="preserve"> and guardians for the transition of the clients to community-based care, and monitor</w:t>
            </w:r>
            <w:r w:rsidR="00354B6A" w:rsidRPr="00752583">
              <w:rPr>
                <w:kern w:val="1"/>
              </w:rPr>
              <w:t>s</w:t>
            </w:r>
            <w:r w:rsidRPr="00752583">
              <w:rPr>
                <w:kern w:val="1"/>
              </w:rPr>
              <w:t xml:space="preserve"> adherence to them.</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B93F15" w:rsidP="00354B6A">
            <w:pPr>
              <w:pStyle w:val="Nadpis4"/>
              <w:numPr>
                <w:ilvl w:val="1"/>
                <w:numId w:val="36"/>
              </w:numPr>
              <w:rPr>
                <w:rFonts w:cs="Arial"/>
              </w:rPr>
            </w:pPr>
            <w:r w:rsidRPr="00752583">
              <w:t xml:space="preserve">Other persons who are in any way affected by the transition process </w:t>
            </w:r>
            <w:r w:rsidR="00354B6A" w:rsidRPr="00752583">
              <w:t xml:space="preserve">are sufficiently </w:t>
            </w:r>
            <w:r w:rsidRPr="00752583">
              <w:t>prepared to support a person with disabilities in the community.</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F7E48">
            <w:pPr>
              <w:pStyle w:val="Odstavecseseznamem"/>
              <w:numPr>
                <w:ilvl w:val="2"/>
                <w:numId w:val="36"/>
              </w:numPr>
              <w:ind w:left="743" w:hanging="743"/>
              <w:rPr>
                <w:rFonts w:eastAsia="Calibri" w:cs="Arial"/>
                <w:szCs w:val="20"/>
              </w:rPr>
            </w:pPr>
            <w:r w:rsidRPr="00752583">
              <w:lastRenderedPageBreak/>
              <w:t>The facility supports the nearest community in which the person with disabilities is going to live</w:t>
            </w:r>
            <w:r w:rsidR="005F7E48" w:rsidRPr="00752583">
              <w:t>, and provides it with information</w:t>
            </w:r>
            <w:r w:rsidRPr="00752583">
              <w: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F7E48">
            <w:pPr>
              <w:pStyle w:val="Odstavecseseznamem"/>
              <w:numPr>
                <w:ilvl w:val="2"/>
                <w:numId w:val="36"/>
              </w:numPr>
              <w:ind w:left="743" w:hanging="743"/>
              <w:rPr>
                <w:rFonts w:eastAsia="Calibri" w:cs="Arial"/>
                <w:szCs w:val="20"/>
              </w:rPr>
            </w:pPr>
            <w:r w:rsidRPr="00752583">
              <w:t xml:space="preserve">The facility participates in the education and awareness-raising of government officials, judges, doctors, etc., who form an integral part of the </w:t>
            </w:r>
            <w:r w:rsidR="005F7E48" w:rsidRPr="00752583">
              <w:t xml:space="preserve">transition </w:t>
            </w:r>
            <w:r w:rsidRPr="00752583">
              <w:t>process, or advocate</w:t>
            </w:r>
            <w:r w:rsidR="005F7E48" w:rsidRPr="00752583">
              <w:t>s</w:t>
            </w:r>
            <w:r w:rsidRPr="00752583">
              <w:t xml:space="preserve"> the introduction of such education.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F7E48">
            <w:pPr>
              <w:pStyle w:val="Odstavecseseznamem"/>
              <w:numPr>
                <w:ilvl w:val="2"/>
                <w:numId w:val="37"/>
              </w:numPr>
              <w:ind w:left="743" w:hanging="709"/>
              <w:rPr>
                <w:rFonts w:eastAsia="Calibri" w:cs="Arial"/>
                <w:szCs w:val="20"/>
              </w:rPr>
            </w:pPr>
            <w:r w:rsidRPr="00752583">
              <w:rPr>
                <w:kern w:val="1"/>
              </w:rPr>
              <w:t>The region/municipality</w:t>
            </w:r>
            <w:r w:rsidR="005F7E48" w:rsidRPr="00752583">
              <w:rPr>
                <w:kern w:val="1"/>
              </w:rPr>
              <w:t xml:space="preserve"> </w:t>
            </w:r>
            <w:r w:rsidRPr="00752583">
              <w:rPr>
                <w:kern w:val="1"/>
              </w:rPr>
              <w:t>ensure</w:t>
            </w:r>
            <w:r w:rsidR="005F7E48" w:rsidRPr="00752583">
              <w:rPr>
                <w:kern w:val="1"/>
              </w:rPr>
              <w:t>s</w:t>
            </w:r>
            <w:r w:rsidRPr="00752583">
              <w:rPr>
                <w:kern w:val="1"/>
              </w:rPr>
              <w:t xml:space="preserve"> education of their</w:t>
            </w:r>
            <w:r w:rsidR="005F7E48" w:rsidRPr="00752583">
              <w:rPr>
                <w:kern w:val="1"/>
              </w:rPr>
              <w:t xml:space="preserve"> employees </w:t>
            </w:r>
            <w:r w:rsidRPr="00752583">
              <w:rPr>
                <w:kern w:val="1"/>
              </w:rPr>
              <w:t>on the deinstitutionalisation process.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B93F15" w:rsidRPr="00752583" w:rsidRDefault="00B93F15" w:rsidP="005F7E48">
            <w:pPr>
              <w:pStyle w:val="Nadpis4"/>
              <w:numPr>
                <w:ilvl w:val="1"/>
                <w:numId w:val="37"/>
              </w:numPr>
              <w:rPr>
                <w:rFonts w:cs="Arial"/>
              </w:rPr>
            </w:pPr>
            <w:r w:rsidRPr="00752583">
              <w:t xml:space="preserve">The </w:t>
            </w:r>
            <w:r w:rsidR="005F7E48" w:rsidRPr="00752583">
              <w:t xml:space="preserve">employees </w:t>
            </w:r>
            <w:r w:rsidRPr="00752583">
              <w:t xml:space="preserve">of the institution receive training in relation to the transition process and </w:t>
            </w:r>
            <w:r w:rsidR="005F7E48" w:rsidRPr="00752583">
              <w:t xml:space="preserve">to </w:t>
            </w:r>
            <w:r w:rsidRPr="00752583">
              <w:t>support in the community.</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7"/>
              </w:numPr>
              <w:ind w:left="743" w:hanging="743"/>
              <w:rPr>
                <w:rFonts w:eastAsia="Calibri" w:cs="Arial"/>
                <w:szCs w:val="20"/>
              </w:rPr>
            </w:pPr>
            <w:r w:rsidRPr="00752583">
              <w:t>Plans for continuous education of employees shall be set in accordance with the transition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5F7E48">
            <w:pPr>
              <w:pStyle w:val="Odstavecseseznamem"/>
              <w:numPr>
                <w:ilvl w:val="2"/>
                <w:numId w:val="37"/>
              </w:numPr>
              <w:ind w:left="743" w:hanging="743"/>
              <w:rPr>
                <w:rFonts w:eastAsia="Calibri" w:cs="Arial"/>
                <w:szCs w:val="20"/>
              </w:rPr>
            </w:pPr>
            <w:r w:rsidRPr="00752583">
              <w:t xml:space="preserve">The facility provides continuous professional development </w:t>
            </w:r>
            <w:r w:rsidR="005F7E48" w:rsidRPr="00752583">
              <w:t xml:space="preserve">to </w:t>
            </w:r>
            <w:r w:rsidRPr="00752583">
              <w:t xml:space="preserve">all </w:t>
            </w:r>
            <w:r w:rsidR="005F7E48" w:rsidRPr="00752583">
              <w:t xml:space="preserve">employees </w:t>
            </w:r>
            <w:r w:rsidRPr="00752583">
              <w:t>in the area of deinstitutionalisation and provision of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5F7E48" w:rsidP="005C36D6">
            <w:pPr>
              <w:pStyle w:val="Odstavecseseznamem"/>
              <w:numPr>
                <w:ilvl w:val="2"/>
                <w:numId w:val="37"/>
              </w:numPr>
              <w:ind w:left="743" w:hanging="743"/>
              <w:rPr>
                <w:rFonts w:eastAsia="Calibri" w:cs="Arial"/>
                <w:szCs w:val="20"/>
              </w:rPr>
            </w:pPr>
            <w:r w:rsidRPr="00752583">
              <w:t>The u</w:t>
            </w:r>
            <w:r w:rsidR="00ED3EB1" w:rsidRPr="00752583">
              <w:t xml:space="preserve">sers of the services, their family members and/or their </w:t>
            </w:r>
            <w:r w:rsidR="00FA12F1" w:rsidRPr="00752583">
              <w:t>friends</w:t>
            </w:r>
            <w:r w:rsidR="00ED3EB1" w:rsidRPr="00752583">
              <w:t xml:space="preserve"> </w:t>
            </w:r>
            <w:r w:rsidRPr="00752583">
              <w:t xml:space="preserve">participate </w:t>
            </w:r>
            <w:r w:rsidR="00ED3EB1" w:rsidRPr="00752583">
              <w:t>in the education of professionals as</w:t>
            </w:r>
            <w:r w:rsidRPr="00752583">
              <w:t xml:space="preserve"> their </w:t>
            </w:r>
            <w:r w:rsidR="005C36D6">
              <w:t xml:space="preserve">instructors </w:t>
            </w:r>
            <w:r w:rsidRPr="00752583">
              <w:t xml:space="preserve">able to share </w:t>
            </w:r>
            <w:r w:rsidR="00ED3EB1" w:rsidRPr="00752583">
              <w:t xml:space="preserve">their </w:t>
            </w:r>
            <w:r w:rsidRPr="00752583">
              <w:t xml:space="preserve">real-life </w:t>
            </w:r>
            <w:r w:rsidR="00ED3EB1" w:rsidRPr="00752583">
              <w:t>experiences.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F7E48">
            <w:pPr>
              <w:pStyle w:val="Odstavecseseznamem"/>
              <w:numPr>
                <w:ilvl w:val="2"/>
                <w:numId w:val="38"/>
              </w:numPr>
              <w:ind w:left="743" w:hanging="743"/>
              <w:rPr>
                <w:rFonts w:eastAsia="Calibri" w:cs="Arial"/>
                <w:szCs w:val="20"/>
              </w:rPr>
            </w:pPr>
            <w:r w:rsidRPr="00752583">
              <w:rPr>
                <w:kern w:val="1"/>
              </w:rPr>
              <w:t>The region/ municipality provide</w:t>
            </w:r>
            <w:r w:rsidR="005F7E48" w:rsidRPr="00752583">
              <w:rPr>
                <w:kern w:val="1"/>
              </w:rPr>
              <w:t>s</w:t>
            </w:r>
            <w:r w:rsidR="005C36D6">
              <w:rPr>
                <w:kern w:val="1"/>
              </w:rPr>
              <w:t xml:space="preserve"> the</w:t>
            </w:r>
            <w:r w:rsidRPr="00752583">
              <w:rPr>
                <w:kern w:val="1"/>
              </w:rPr>
              <w:t xml:space="preserve"> funding of educational programs targeted at the transition from institutional to community-based care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38"/>
              </w:numPr>
              <w:ind w:left="743" w:hanging="743"/>
              <w:rPr>
                <w:rFonts w:eastAsia="Calibri" w:cs="Arial"/>
                <w:szCs w:val="20"/>
              </w:rPr>
            </w:pPr>
            <w:r w:rsidRPr="00752583">
              <w:rPr>
                <w:kern w:val="1"/>
              </w:rPr>
              <w:t xml:space="preserve">The region/municipality checks whether the educational programs financed </w:t>
            </w:r>
            <w:r w:rsidR="005F7E48" w:rsidRPr="00752583">
              <w:rPr>
                <w:kern w:val="1"/>
              </w:rPr>
              <w:t xml:space="preserve">from </w:t>
            </w:r>
            <w:r w:rsidRPr="00752583">
              <w:rPr>
                <w:kern w:val="1"/>
              </w:rPr>
              <w:t xml:space="preserve">public funds (mainly those allocated for the operation of social services) contribute to </w:t>
            </w:r>
            <w:r w:rsidR="005F7E48" w:rsidRPr="00752583">
              <w:rPr>
                <w:kern w:val="1"/>
              </w:rPr>
              <w:t xml:space="preserve">the </w:t>
            </w:r>
            <w:r w:rsidRPr="00752583">
              <w:rPr>
                <w:kern w:val="1"/>
              </w:rPr>
              <w:t>inclusion of the service users in daily life.</w:t>
            </w:r>
          </w:p>
          <w:p w:rsidR="009D24F5" w:rsidRPr="00752583" w:rsidRDefault="009D24F5" w:rsidP="00094980">
            <w:pPr>
              <w:pStyle w:val="Odstavecseseznamem"/>
              <w:numPr>
                <w:ilvl w:val="2"/>
                <w:numId w:val="38"/>
              </w:numPr>
              <w:ind w:left="743" w:hanging="743"/>
              <w:rPr>
                <w:rFonts w:eastAsia="Calibri" w:cs="Arial"/>
                <w:szCs w:val="20"/>
              </w:rPr>
            </w:pPr>
            <w:r w:rsidRPr="00752583">
              <w:rPr>
                <w:kern w:val="1"/>
              </w:rPr>
              <w:t>The region plays a methodological role in relation to the municipalities and facilities in accordance with the principles, objectives and methods of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5C36D6">
            <w:pPr>
              <w:pStyle w:val="Odstavecseseznamem"/>
              <w:numPr>
                <w:ilvl w:val="2"/>
                <w:numId w:val="39"/>
              </w:numPr>
              <w:ind w:left="743" w:hanging="743"/>
              <w:rPr>
                <w:rFonts w:eastAsia="Calibri" w:cs="Arial"/>
                <w:szCs w:val="20"/>
              </w:rPr>
            </w:pPr>
            <w:r w:rsidRPr="00752583">
              <w:rPr>
                <w:kern w:val="1"/>
              </w:rPr>
              <w:t>The State provides</w:t>
            </w:r>
            <w:r w:rsidR="005C36D6">
              <w:rPr>
                <w:kern w:val="1"/>
              </w:rPr>
              <w:t xml:space="preserve"> the</w:t>
            </w:r>
            <w:r w:rsidRPr="00752583">
              <w:rPr>
                <w:kern w:val="1"/>
              </w:rPr>
              <w:t xml:space="preserve"> funding of educational programs target</w:t>
            </w:r>
            <w:r w:rsidR="005C36D6">
              <w:rPr>
                <w:kern w:val="1"/>
              </w:rPr>
              <w:t xml:space="preserve">ed at </w:t>
            </w:r>
            <w:r w:rsidRPr="00752583">
              <w:rPr>
                <w:kern w:val="1"/>
              </w:rPr>
              <w:t>the transition from institutional to community-based care.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39"/>
              </w:numPr>
              <w:ind w:left="743" w:hanging="743"/>
              <w:rPr>
                <w:rFonts w:eastAsia="Calibri" w:cs="Arial"/>
                <w:szCs w:val="20"/>
              </w:rPr>
            </w:pPr>
            <w:r w:rsidRPr="00752583">
              <w:rPr>
                <w:kern w:val="1"/>
              </w:rPr>
              <w:t>The State checks whether the accredited educational programs are implemented in a manner contributing to deinstitutionalisation.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39"/>
              </w:numPr>
              <w:ind w:left="743" w:hanging="743"/>
              <w:rPr>
                <w:rFonts w:eastAsia="Calibri" w:cs="Arial"/>
                <w:szCs w:val="20"/>
              </w:rPr>
            </w:pPr>
            <w:r w:rsidRPr="00752583">
              <w:rPr>
                <w:kern w:val="1"/>
              </w:rPr>
              <w:t xml:space="preserve">The State checks whether the educational programs financed </w:t>
            </w:r>
            <w:r w:rsidR="005F7E48" w:rsidRPr="00752583">
              <w:rPr>
                <w:kern w:val="1"/>
              </w:rPr>
              <w:t xml:space="preserve">from </w:t>
            </w:r>
            <w:r w:rsidRPr="00752583">
              <w:rPr>
                <w:kern w:val="1"/>
              </w:rPr>
              <w:t xml:space="preserve">public funds (mainly those allocated for the operation of social services) contribute to </w:t>
            </w:r>
            <w:r w:rsidR="005F7E48" w:rsidRPr="00752583">
              <w:rPr>
                <w:kern w:val="1"/>
              </w:rPr>
              <w:t xml:space="preserve">the </w:t>
            </w:r>
            <w:r w:rsidRPr="00752583">
              <w:rPr>
                <w:kern w:val="1"/>
              </w:rPr>
              <w:t>inclusion of the service users in daily life.</w:t>
            </w:r>
          </w:p>
          <w:p w:rsidR="009D24F5" w:rsidRPr="00752583" w:rsidRDefault="009D24F5" w:rsidP="006A7C67">
            <w:pPr>
              <w:pStyle w:val="Odstavecseseznamem"/>
              <w:numPr>
                <w:ilvl w:val="2"/>
                <w:numId w:val="39"/>
              </w:numPr>
              <w:ind w:left="743" w:hanging="743"/>
              <w:rPr>
                <w:rFonts w:eastAsia="Calibri" w:cs="Arial"/>
                <w:szCs w:val="20"/>
              </w:rPr>
            </w:pPr>
            <w:r w:rsidRPr="00752583">
              <w:rPr>
                <w:kern w:val="1"/>
              </w:rPr>
              <w:t xml:space="preserve">The State plays a methodological role in relation to the </w:t>
            </w:r>
            <w:r w:rsidR="005F7E48" w:rsidRPr="00752583">
              <w:rPr>
                <w:kern w:val="1"/>
              </w:rPr>
              <w:t xml:space="preserve">regions, </w:t>
            </w:r>
            <w:r w:rsidRPr="00752583">
              <w:rPr>
                <w:kern w:val="1"/>
              </w:rPr>
              <w:t>municipalities and facilities in accordance with the principles, objectives and methods of deinstitutionalisation</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B93F15" w:rsidRPr="00752583" w:rsidRDefault="00B93F15" w:rsidP="006A7C67">
            <w:pPr>
              <w:pStyle w:val="Nadpis4"/>
              <w:numPr>
                <w:ilvl w:val="1"/>
                <w:numId w:val="39"/>
              </w:numPr>
              <w:rPr>
                <w:rFonts w:cs="Arial"/>
              </w:rPr>
            </w:pPr>
            <w:r w:rsidRPr="00752583">
              <w:t>Various resources are used to educate all the participants in the transition process and</w:t>
            </w:r>
            <w:r w:rsidR="00026A1C" w:rsidRPr="00752583">
              <w:t xml:space="preserve"> to </w:t>
            </w:r>
            <w:r w:rsidRPr="00752583">
              <w:t xml:space="preserve"> increase their competencies.</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39"/>
              </w:numPr>
              <w:ind w:left="743" w:hanging="743"/>
              <w:rPr>
                <w:rFonts w:eastAsia="Calibri" w:cs="Arial"/>
                <w:szCs w:val="20"/>
              </w:rPr>
            </w:pPr>
            <w:r w:rsidRPr="00752583">
              <w:t>The facility outsources education.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026A1C">
            <w:pPr>
              <w:pStyle w:val="Odstavecseseznamem"/>
              <w:numPr>
                <w:ilvl w:val="2"/>
                <w:numId w:val="39"/>
              </w:numPr>
              <w:ind w:left="743" w:hanging="743"/>
              <w:rPr>
                <w:rFonts w:eastAsia="Calibri" w:cs="Arial"/>
                <w:szCs w:val="20"/>
              </w:rPr>
            </w:pPr>
            <w:r w:rsidRPr="00752583">
              <w:t>The facility searches for exa</w:t>
            </w:r>
            <w:r w:rsidR="00026A1C" w:rsidRPr="00752583">
              <w:t xml:space="preserve">mples of good practice outside its </w:t>
            </w:r>
            <w:r w:rsidRPr="00752583">
              <w:t>institution, especially in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026A1C">
            <w:pPr>
              <w:pStyle w:val="Odstavecseseznamem"/>
              <w:numPr>
                <w:ilvl w:val="2"/>
                <w:numId w:val="39"/>
              </w:numPr>
              <w:ind w:left="743" w:hanging="743"/>
              <w:rPr>
                <w:rFonts w:eastAsia="Calibri" w:cs="Arial"/>
                <w:szCs w:val="20"/>
              </w:rPr>
            </w:pPr>
            <w:r w:rsidRPr="00752583">
              <w:lastRenderedPageBreak/>
              <w:t xml:space="preserve">The facility shares </w:t>
            </w:r>
            <w:r w:rsidR="00026A1C" w:rsidRPr="00752583">
              <w:t xml:space="preserve">its </w:t>
            </w:r>
            <w:r w:rsidRPr="00752583">
              <w:t>experience with other providers of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40"/>
              </w:numPr>
              <w:ind w:left="743" w:hanging="743"/>
              <w:rPr>
                <w:rFonts w:eastAsia="Calibri" w:cs="Arial"/>
                <w:szCs w:val="20"/>
              </w:rPr>
            </w:pPr>
            <w:r w:rsidRPr="00752583">
              <w:rPr>
                <w:kern w:val="1"/>
              </w:rPr>
              <w:t>The region/municipality uses the examples of good practice and experience acquired in providing community-based social services in both the Czech Republic and abroad.</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026A1C">
            <w:pPr>
              <w:pStyle w:val="Odstavecseseznamem"/>
              <w:numPr>
                <w:ilvl w:val="2"/>
                <w:numId w:val="40"/>
              </w:numPr>
              <w:ind w:left="743" w:hanging="743"/>
              <w:rPr>
                <w:rFonts w:eastAsia="Calibri" w:cs="Arial"/>
                <w:szCs w:val="20"/>
              </w:rPr>
            </w:pPr>
            <w:r w:rsidRPr="00752583">
              <w:rPr>
                <w:kern w:val="1"/>
              </w:rPr>
              <w:t>The region/municipality uses the examples of good practice and experience acquired during the transition from institutional to community-based care (</w:t>
            </w:r>
            <w:r w:rsidR="00752583" w:rsidRPr="00752583">
              <w:rPr>
                <w:kern w:val="1"/>
              </w:rPr>
              <w:t>i.e.</w:t>
            </w:r>
            <w:r w:rsidR="00026A1C" w:rsidRPr="00752583">
              <w:rPr>
                <w:kern w:val="1"/>
              </w:rPr>
              <w:t xml:space="preserve"> </w:t>
            </w:r>
            <w:r w:rsidRPr="00752583">
              <w:rPr>
                <w:kern w:val="1"/>
              </w:rPr>
              <w:t>deinstitutionalisation) both in the Czech Republic and abroad.</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8654B9" w:rsidRPr="00752583" w:rsidRDefault="005C5583" w:rsidP="00026A1C">
            <w:pPr>
              <w:pStyle w:val="Odstavecseseznamem"/>
              <w:numPr>
                <w:ilvl w:val="2"/>
                <w:numId w:val="41"/>
              </w:numPr>
              <w:ind w:left="743" w:hanging="743"/>
              <w:rPr>
                <w:rFonts w:eastAsia="Calibri" w:cs="Arial"/>
                <w:szCs w:val="20"/>
              </w:rPr>
            </w:pPr>
            <w:r w:rsidRPr="00752583">
              <w:rPr>
                <w:kern w:val="1"/>
              </w:rPr>
              <w:t xml:space="preserve">The relevant ministries look for, and use, </w:t>
            </w:r>
            <w:r w:rsidR="00026A1C" w:rsidRPr="00752583">
              <w:rPr>
                <w:kern w:val="1"/>
              </w:rPr>
              <w:t xml:space="preserve">domestic and foreign </w:t>
            </w:r>
            <w:r w:rsidRPr="00752583">
              <w:rPr>
                <w:kern w:val="1"/>
              </w:rPr>
              <w:t>examples of good practice in the area</w:t>
            </w:r>
            <w:r w:rsidR="00026A1C" w:rsidRPr="00752583">
              <w:rPr>
                <w:kern w:val="1"/>
              </w:rPr>
              <w:t xml:space="preserve"> of</w:t>
            </w:r>
            <w:r w:rsidRPr="00752583">
              <w:rPr>
                <w:kern w:val="1"/>
              </w:rPr>
              <w:t xml:space="preserve"> transition.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FA3777" w:rsidRPr="00752583" w:rsidRDefault="00FA3777">
      <w:r w:rsidRPr="00752583">
        <w:br w:type="page"/>
      </w:r>
    </w:p>
    <w:tbl>
      <w:tblPr>
        <w:tblW w:w="10065" w:type="dxa"/>
        <w:tblInd w:w="108" w:type="dxa"/>
        <w:tblLayout w:type="fixed"/>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CC2EED" w:rsidRPr="00752583" w:rsidRDefault="00FA3777" w:rsidP="006A7C67">
            <w:pPr>
              <w:pStyle w:val="Nadpis3"/>
              <w:numPr>
                <w:ilvl w:val="0"/>
                <w:numId w:val="41"/>
              </w:numPr>
              <w:rPr>
                <w:rFonts w:cs="Arial"/>
              </w:rPr>
            </w:pPr>
            <w:r w:rsidRPr="00752583">
              <w:lastRenderedPageBreak/>
              <w:t>Use of the existing experience</w:t>
            </w:r>
            <w:r w:rsidR="00026A1C" w:rsidRPr="00752583">
              <w:t xml:space="preserve">s </w:t>
            </w:r>
            <w:r w:rsidRPr="00752583">
              <w:t>and resources</w:t>
            </w:r>
          </w:p>
          <w:p w:rsidR="00CC2EED" w:rsidRPr="00752583" w:rsidRDefault="00CC2EED" w:rsidP="006A7C67">
            <w:pPr>
              <w:spacing w:before="120" w:line="240" w:lineRule="auto"/>
              <w:ind w:left="601"/>
              <w:rPr>
                <w:rFonts w:eastAsia="Calibri" w:cs="Arial"/>
                <w:bCs/>
                <w:sz w:val="22"/>
                <w:szCs w:val="26"/>
              </w:rPr>
            </w:pPr>
            <w:r w:rsidRPr="00752583">
              <w:rPr>
                <w:sz w:val="22"/>
              </w:rPr>
              <w:t>Target status:  There are sufficient resources to ensure community-based social services.</w:t>
            </w:r>
          </w:p>
          <w:p w:rsidR="00371BD1" w:rsidRPr="00752583" w:rsidRDefault="00371BD1" w:rsidP="006A7C67">
            <w:pPr>
              <w:spacing w:before="120" w:line="240" w:lineRule="auto"/>
              <w:ind w:left="601"/>
              <w:rPr>
                <w:rFonts w:eastAsia="Calibri" w:cs="Arial"/>
                <w:szCs w:val="20"/>
              </w:rPr>
            </w:pPr>
          </w:p>
        </w:tc>
      </w:tr>
      <w:tr w:rsidR="00FA3777" w:rsidRPr="00752583" w:rsidTr="006A7C67">
        <w:tc>
          <w:tcPr>
            <w:tcW w:w="10065" w:type="dxa"/>
            <w:gridSpan w:val="2"/>
            <w:shd w:val="clear" w:color="auto" w:fill="FFF7EF"/>
            <w:tcMar>
              <w:top w:w="57" w:type="dxa"/>
              <w:bottom w:w="57" w:type="dxa"/>
            </w:tcMar>
          </w:tcPr>
          <w:p w:rsidR="00FA3777" w:rsidRPr="00752583" w:rsidRDefault="00FA3777" w:rsidP="006A7C67">
            <w:pPr>
              <w:pStyle w:val="Nadpis4"/>
              <w:numPr>
                <w:ilvl w:val="1"/>
                <w:numId w:val="44"/>
              </w:numPr>
              <w:rPr>
                <w:rFonts w:cs="Arial"/>
              </w:rPr>
            </w:pPr>
            <w:r w:rsidRPr="00752583">
              <w:t>Conditions are created in which the employees of the institution are able to work in new services including retraining.</w:t>
            </w:r>
          </w:p>
        </w:tc>
      </w:tr>
      <w:tr w:rsidR="00FA3777" w:rsidRPr="00752583" w:rsidTr="006A7C67">
        <w:tc>
          <w:tcPr>
            <w:tcW w:w="9781" w:type="dxa"/>
            <w:shd w:val="clear" w:color="auto" w:fill="auto"/>
            <w:tcMar>
              <w:top w:w="57" w:type="dxa"/>
              <w:bottom w:w="57" w:type="dxa"/>
            </w:tcMar>
          </w:tcPr>
          <w:p w:rsidR="00FA3777" w:rsidRPr="00752583" w:rsidRDefault="00FA3777" w:rsidP="00A5094C">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Pr>
          <w:p w:rsidR="00FA3777" w:rsidRPr="00752583" w:rsidRDefault="00FA3777" w:rsidP="00026A1C">
            <w:pPr>
              <w:pStyle w:val="Odstavecseseznamem"/>
              <w:numPr>
                <w:ilvl w:val="2"/>
                <w:numId w:val="44"/>
              </w:numPr>
              <w:ind w:left="743" w:hanging="743"/>
              <w:rPr>
                <w:rFonts w:eastAsia="Calibri" w:cs="Arial"/>
                <w:szCs w:val="20"/>
              </w:rPr>
            </w:pPr>
            <w:r w:rsidRPr="00752583">
              <w:t>The facility</w:t>
            </w:r>
            <w:r w:rsidR="00026A1C" w:rsidRPr="00752583">
              <w:t xml:space="preserve"> defines the appropriate number of employees and their qualification requirements</w:t>
            </w:r>
            <w:r w:rsidRPr="00752583">
              <w:t xml:space="preserve"> in accordance with the needs of the new service and in compliance with the </w:t>
            </w:r>
            <w:r w:rsidR="00026A1C" w:rsidRPr="00752583">
              <w:t xml:space="preserve">transition </w:t>
            </w:r>
            <w:r w:rsidRPr="00752583">
              <w:t>plan.</w:t>
            </w:r>
          </w:p>
        </w:tc>
        <w:tc>
          <w:tcPr>
            <w:tcW w:w="284" w:type="dxa"/>
            <w:vMerge/>
            <w:shd w:val="clear" w:color="auto" w:fill="auto"/>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Pr>
          <w:p w:rsidR="00FA3777" w:rsidRPr="00752583" w:rsidRDefault="00FA3777" w:rsidP="00094980">
            <w:pPr>
              <w:pStyle w:val="Odstavecseseznamem"/>
              <w:numPr>
                <w:ilvl w:val="2"/>
                <w:numId w:val="44"/>
              </w:numPr>
              <w:ind w:left="743" w:hanging="743"/>
              <w:rPr>
                <w:rFonts w:eastAsia="Calibri" w:cs="Arial"/>
                <w:szCs w:val="20"/>
              </w:rPr>
            </w:pPr>
            <w:r w:rsidRPr="00752583">
              <w:t>The facility evaluates the ability of the employees to work in the community-based social services and determines the appropriate support and training.</w:t>
            </w:r>
          </w:p>
        </w:tc>
        <w:tc>
          <w:tcPr>
            <w:tcW w:w="284" w:type="dxa"/>
            <w:vMerge/>
            <w:shd w:val="clear" w:color="auto" w:fill="auto"/>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Pr>
          <w:p w:rsidR="00FA3777" w:rsidRPr="00752583" w:rsidRDefault="00FA3777" w:rsidP="006A7C67">
            <w:pPr>
              <w:pStyle w:val="Odstavecseseznamem"/>
              <w:numPr>
                <w:ilvl w:val="2"/>
                <w:numId w:val="44"/>
              </w:numPr>
              <w:ind w:left="743" w:hanging="743"/>
              <w:rPr>
                <w:rFonts w:eastAsia="Calibri" w:cs="Arial"/>
                <w:szCs w:val="20"/>
              </w:rPr>
            </w:pPr>
            <w:r w:rsidRPr="00752583">
              <w:t>The employees are motivated to change their job roles.</w:t>
            </w:r>
          </w:p>
        </w:tc>
        <w:tc>
          <w:tcPr>
            <w:tcW w:w="284" w:type="dxa"/>
            <w:vMerge/>
            <w:shd w:val="clear" w:color="auto" w:fill="auto"/>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Pr>
          <w:p w:rsidR="00FA3777" w:rsidRPr="00752583" w:rsidRDefault="00FA3777" w:rsidP="00026A1C">
            <w:pPr>
              <w:pStyle w:val="Odstavecseseznamem"/>
              <w:numPr>
                <w:ilvl w:val="2"/>
                <w:numId w:val="44"/>
              </w:numPr>
              <w:ind w:left="743" w:hanging="743"/>
              <w:rPr>
                <w:rFonts w:eastAsia="Calibri" w:cs="Arial"/>
                <w:szCs w:val="20"/>
              </w:rPr>
            </w:pPr>
            <w:r w:rsidRPr="00752583">
              <w:t>The facility ensures good working conditions for the employees</w:t>
            </w:r>
            <w:r w:rsidR="00026A1C" w:rsidRPr="00752583">
              <w:t>’</w:t>
            </w:r>
            <w:r w:rsidRPr="00752583">
              <w:t xml:space="preserve"> transition to community-based social services.</w:t>
            </w:r>
          </w:p>
        </w:tc>
        <w:tc>
          <w:tcPr>
            <w:tcW w:w="284" w:type="dxa"/>
            <w:vMerge/>
            <w:shd w:val="clear" w:color="auto" w:fill="auto"/>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Mar>
              <w:top w:w="57" w:type="dxa"/>
              <w:bottom w:w="57" w:type="dxa"/>
            </w:tcMar>
          </w:tcPr>
          <w:p w:rsidR="00FA3777" w:rsidRPr="00752583" w:rsidRDefault="00FA3777" w:rsidP="00A5094C">
            <w:pPr>
              <w:rPr>
                <w:rFonts w:eastAsia="Calibri" w:cs="Arial"/>
                <w:b/>
                <w:szCs w:val="20"/>
              </w:rPr>
            </w:pPr>
            <w:r w:rsidRPr="00752583">
              <w:rPr>
                <w:b/>
              </w:rPr>
              <w:t>Municipalities and Regions</w:t>
            </w:r>
            <w:r w:rsidRPr="00752583">
              <w:tab/>
            </w:r>
            <w:r w:rsidRPr="00752583">
              <w:rPr>
                <w:b/>
              </w:rPr>
              <w:t>--</w:t>
            </w:r>
          </w:p>
        </w:tc>
        <w:tc>
          <w:tcPr>
            <w:tcW w:w="284" w:type="dxa"/>
            <w:vMerge/>
            <w:shd w:val="clear" w:color="auto" w:fill="auto"/>
            <w:tcMar>
              <w:top w:w="57" w:type="dxa"/>
              <w:bottom w:w="57" w:type="dxa"/>
            </w:tcMar>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Mar>
              <w:top w:w="57" w:type="dxa"/>
              <w:bottom w:w="57" w:type="dxa"/>
            </w:tcMar>
          </w:tcPr>
          <w:p w:rsidR="00FA3777" w:rsidRPr="00752583" w:rsidRDefault="00FA3777" w:rsidP="00A5094C">
            <w:pPr>
              <w:rPr>
                <w:rFonts w:eastAsia="Calibri" w:cs="Arial"/>
                <w:b/>
                <w:szCs w:val="20"/>
              </w:rPr>
            </w:pPr>
            <w:r w:rsidRPr="00752583">
              <w:rPr>
                <w:b/>
              </w:rPr>
              <w:t>The State</w:t>
            </w:r>
            <w:r w:rsidRPr="00752583">
              <w:tab/>
            </w:r>
          </w:p>
        </w:tc>
        <w:tc>
          <w:tcPr>
            <w:tcW w:w="284" w:type="dxa"/>
            <w:vMerge/>
            <w:shd w:val="clear" w:color="auto" w:fill="auto"/>
            <w:tcMar>
              <w:top w:w="57" w:type="dxa"/>
              <w:bottom w:w="57" w:type="dxa"/>
            </w:tcMar>
          </w:tcPr>
          <w:p w:rsidR="00FA3777" w:rsidRPr="00752583" w:rsidRDefault="00FA3777" w:rsidP="006A7C67">
            <w:pPr>
              <w:pStyle w:val="Nadpis4"/>
              <w:ind w:firstLine="0"/>
              <w:rPr>
                <w:rFonts w:cs="Arial"/>
              </w:rPr>
            </w:pPr>
          </w:p>
        </w:tc>
      </w:tr>
      <w:tr w:rsidR="00FA3777" w:rsidRPr="00752583" w:rsidTr="006A7C67">
        <w:tc>
          <w:tcPr>
            <w:tcW w:w="9781" w:type="dxa"/>
            <w:shd w:val="clear" w:color="auto" w:fill="auto"/>
            <w:tcMar>
              <w:top w:w="57" w:type="dxa"/>
              <w:bottom w:w="57" w:type="dxa"/>
            </w:tcMar>
          </w:tcPr>
          <w:p w:rsidR="001A5081" w:rsidRPr="00752583" w:rsidRDefault="00FA3777" w:rsidP="006A7C67">
            <w:pPr>
              <w:pStyle w:val="Odstavecseseznamem"/>
              <w:numPr>
                <w:ilvl w:val="2"/>
                <w:numId w:val="64"/>
              </w:numPr>
              <w:ind w:left="743" w:hanging="709"/>
              <w:rPr>
                <w:rFonts w:eastAsia="Calibri" w:cs="Arial"/>
                <w:szCs w:val="20"/>
              </w:rPr>
            </w:pPr>
            <w:r w:rsidRPr="00752583">
              <w:rPr>
                <w:kern w:val="1"/>
              </w:rPr>
              <w:t xml:space="preserve">The State finances retraining programs for </w:t>
            </w:r>
            <w:r w:rsidR="00026A1C" w:rsidRPr="00752583">
              <w:rPr>
                <w:kern w:val="1"/>
              </w:rPr>
              <w:t xml:space="preserve">the </w:t>
            </w:r>
            <w:r w:rsidRPr="00752583">
              <w:rPr>
                <w:kern w:val="1"/>
              </w:rPr>
              <w:t>employees of institutions who change their job positions during the transition from institutional to community-based care.</w:t>
            </w:r>
          </w:p>
          <w:p w:rsidR="00FA3777" w:rsidRPr="00752583" w:rsidRDefault="00FA3777"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FA3777" w:rsidRPr="00752583" w:rsidRDefault="00FA3777" w:rsidP="006A7C67">
            <w:pPr>
              <w:pStyle w:val="Nadpis4"/>
              <w:ind w:firstLine="0"/>
              <w:rPr>
                <w:rFonts w:cs="Arial"/>
              </w:rPr>
            </w:pPr>
          </w:p>
        </w:tc>
      </w:tr>
      <w:tr w:rsidR="00847062" w:rsidRPr="00752583" w:rsidTr="006A7C67">
        <w:tc>
          <w:tcPr>
            <w:tcW w:w="10065" w:type="dxa"/>
            <w:gridSpan w:val="2"/>
            <w:shd w:val="clear" w:color="auto" w:fill="FFF7EF"/>
          </w:tcPr>
          <w:p w:rsidR="00CC2EED" w:rsidRPr="00752583" w:rsidRDefault="005C36D6" w:rsidP="005C36D6">
            <w:pPr>
              <w:pStyle w:val="Nadpis4"/>
              <w:numPr>
                <w:ilvl w:val="1"/>
                <w:numId w:val="42"/>
              </w:numPr>
              <w:rPr>
                <w:rFonts w:cs="Arial"/>
              </w:rPr>
            </w:pPr>
            <w:r>
              <w:t>The f</w:t>
            </w:r>
            <w:r w:rsidR="00CC2EED" w:rsidRPr="00752583">
              <w:t>unding related to the provision of institutional services is re-allocated to community-based social services.</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42"/>
              </w:numPr>
              <w:ind w:left="743" w:hanging="743"/>
              <w:rPr>
                <w:rFonts w:eastAsia="Calibri" w:cs="Arial"/>
                <w:szCs w:val="20"/>
              </w:rPr>
            </w:pPr>
            <w:r w:rsidRPr="00752583">
              <w:t>The facility/establisher re-allocates funds (both operating and investment) to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42"/>
              </w:numPr>
              <w:ind w:left="743" w:hanging="743"/>
              <w:rPr>
                <w:rFonts w:eastAsia="Calibri" w:cs="Arial"/>
                <w:szCs w:val="20"/>
              </w:rPr>
            </w:pPr>
            <w:r w:rsidRPr="00752583">
              <w:t>No investments are made in the buildings of the institution, except for those dealing with emergency situations.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026A1C">
            <w:pPr>
              <w:pStyle w:val="Odstavecseseznamem"/>
              <w:numPr>
                <w:ilvl w:val="2"/>
                <w:numId w:val="42"/>
              </w:numPr>
              <w:ind w:left="743" w:hanging="743"/>
              <w:rPr>
                <w:rFonts w:eastAsia="Calibri" w:cs="Arial"/>
                <w:szCs w:val="20"/>
              </w:rPr>
            </w:pPr>
            <w:r w:rsidRPr="00752583">
              <w:t>When the clients leave the institution, the funds originally used for its operation shall be re-allocated to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026A1C">
            <w:pPr>
              <w:pStyle w:val="Odstavecseseznamem"/>
              <w:numPr>
                <w:ilvl w:val="2"/>
                <w:numId w:val="66"/>
              </w:numPr>
              <w:ind w:left="743" w:hanging="743"/>
              <w:rPr>
                <w:rFonts w:eastAsia="Calibri" w:cs="Arial"/>
                <w:szCs w:val="20"/>
              </w:rPr>
            </w:pPr>
            <w:r w:rsidRPr="00752583">
              <w:rPr>
                <w:kern w:val="1"/>
              </w:rPr>
              <w:t>All regional/municipal fund</w:t>
            </w:r>
            <w:r w:rsidR="00026A1C" w:rsidRPr="00752583">
              <w:rPr>
                <w:kern w:val="1"/>
              </w:rPr>
              <w:t xml:space="preserve">ing of </w:t>
            </w:r>
            <w:r w:rsidRPr="00752583">
              <w:rPr>
                <w:kern w:val="1"/>
              </w:rPr>
              <w:t xml:space="preserve">social services </w:t>
            </w:r>
            <w:r w:rsidR="00026A1C" w:rsidRPr="00752583">
              <w:rPr>
                <w:kern w:val="1"/>
              </w:rPr>
              <w:t xml:space="preserve">is </w:t>
            </w:r>
            <w:r w:rsidRPr="00752583">
              <w:rPr>
                <w:kern w:val="1"/>
              </w:rPr>
              <w:t>allocated to community-based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6A7C67">
            <w:pPr>
              <w:pStyle w:val="Odstavecseseznamem"/>
              <w:numPr>
                <w:ilvl w:val="2"/>
                <w:numId w:val="67"/>
              </w:numPr>
              <w:ind w:left="743" w:hanging="743"/>
              <w:rPr>
                <w:rFonts w:eastAsia="Calibri" w:cs="Arial"/>
                <w:szCs w:val="20"/>
              </w:rPr>
            </w:pPr>
            <w:r w:rsidRPr="00752583">
              <w:rPr>
                <w:kern w:val="1"/>
              </w:rPr>
              <w:t>All state fund</w:t>
            </w:r>
            <w:r w:rsidR="00026A1C" w:rsidRPr="00752583">
              <w:rPr>
                <w:kern w:val="1"/>
              </w:rPr>
              <w:t>ing of</w:t>
            </w:r>
            <w:r w:rsidRPr="00752583">
              <w:rPr>
                <w:kern w:val="1"/>
              </w:rPr>
              <w:t xml:space="preserve"> social services </w:t>
            </w:r>
            <w:r w:rsidR="00026A1C" w:rsidRPr="00752583">
              <w:rPr>
                <w:kern w:val="1"/>
              </w:rPr>
              <w:t xml:space="preserve">is </w:t>
            </w:r>
            <w:r w:rsidRPr="00752583">
              <w:rPr>
                <w:kern w:val="1"/>
              </w:rPr>
              <w:t>allocated to community-based services.</w:t>
            </w:r>
          </w:p>
          <w:p w:rsidR="00DE70FA" w:rsidRPr="00752583" w:rsidRDefault="00DE70FA"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1A5081" w:rsidRPr="00752583" w:rsidRDefault="00CC2EED" w:rsidP="005807F2">
            <w:pPr>
              <w:pStyle w:val="Nadpis4"/>
              <w:numPr>
                <w:ilvl w:val="1"/>
                <w:numId w:val="65"/>
              </w:numPr>
              <w:rPr>
                <w:rFonts w:cs="Arial"/>
              </w:rPr>
            </w:pPr>
            <w:r w:rsidRPr="00752583">
              <w:t xml:space="preserve">Assets (buildings and equipment), of the institution are used </w:t>
            </w:r>
            <w:r w:rsidR="005807F2" w:rsidRPr="00752583">
              <w:t xml:space="preserve">to </w:t>
            </w:r>
            <w:r w:rsidRPr="00752583">
              <w:t>develop</w:t>
            </w:r>
            <w:r w:rsidR="005807F2" w:rsidRPr="00752583">
              <w:t xml:space="preserve"> </w:t>
            </w:r>
            <w:r w:rsidRPr="00752583">
              <w:t>and operat</w:t>
            </w:r>
            <w:r w:rsidR="005807F2" w:rsidRPr="00752583">
              <w:t>e community-based services</w:t>
            </w:r>
            <w:r w:rsidRPr="00752583">
              <w:t>.</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5807F2">
            <w:pPr>
              <w:pStyle w:val="Odstavecseseznamem"/>
              <w:numPr>
                <w:ilvl w:val="2"/>
                <w:numId w:val="65"/>
              </w:numPr>
              <w:ind w:left="743" w:hanging="743"/>
              <w:rPr>
                <w:rFonts w:eastAsia="Calibri" w:cs="Arial"/>
                <w:szCs w:val="20"/>
              </w:rPr>
            </w:pPr>
            <w:r w:rsidRPr="00752583">
              <w:t>The facility is taking steps to make the establisher use the</w:t>
            </w:r>
            <w:r w:rsidR="005807F2" w:rsidRPr="00752583">
              <w:t xml:space="preserve"> institution’s </w:t>
            </w:r>
            <w:r w:rsidRPr="00752583">
              <w:t xml:space="preserve"> assets to finance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7A5E8D">
            <w:pPr>
              <w:pStyle w:val="Odstavecseseznamem"/>
              <w:numPr>
                <w:ilvl w:val="2"/>
                <w:numId w:val="65"/>
              </w:numPr>
              <w:ind w:left="743" w:hanging="743"/>
              <w:rPr>
                <w:rFonts w:eastAsia="Calibri" w:cs="Arial"/>
                <w:szCs w:val="20"/>
              </w:rPr>
            </w:pPr>
            <w:r w:rsidRPr="00752583">
              <w:t>The establisher launches timely discussions on the use, sale or lease of idle assets of the institution.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6A7C67">
            <w:pPr>
              <w:pStyle w:val="Odstavecseseznamem"/>
              <w:numPr>
                <w:ilvl w:val="2"/>
                <w:numId w:val="65"/>
              </w:numPr>
              <w:ind w:left="743" w:hanging="743"/>
              <w:rPr>
                <w:rFonts w:eastAsia="Calibri" w:cs="Arial"/>
                <w:szCs w:val="20"/>
              </w:rPr>
            </w:pPr>
            <w:r w:rsidRPr="00752583">
              <w:t>The facility uses the appropriate equipment of the institution for the operations of the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1A5081" w:rsidRPr="00752583" w:rsidRDefault="00ED3EB1" w:rsidP="006A7C67">
            <w:pPr>
              <w:pStyle w:val="Odstavecseseznamem"/>
              <w:numPr>
                <w:ilvl w:val="2"/>
                <w:numId w:val="65"/>
              </w:numPr>
              <w:ind w:left="743" w:hanging="743"/>
              <w:rPr>
                <w:rFonts w:eastAsia="Calibri" w:cs="Arial"/>
                <w:szCs w:val="20"/>
              </w:rPr>
            </w:pPr>
            <w:r w:rsidRPr="00752583">
              <w:lastRenderedPageBreak/>
              <w:t>The establisher uses the funds obtained from</w:t>
            </w:r>
            <w:r w:rsidR="005807F2" w:rsidRPr="00752583">
              <w:t xml:space="preserve"> the</w:t>
            </w:r>
            <w:r w:rsidRPr="00752583">
              <w:t xml:space="preserve"> sale or lease of idle assets of the institution for the operation of community-based social services.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r w:rsidRPr="00752583">
              <w:tab/>
            </w:r>
            <w:r w:rsidRPr="00752583">
              <w:rPr>
                <w:b/>
              </w:rPr>
              <w: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State</w:t>
            </w:r>
            <w:r w:rsidRPr="00752583">
              <w:tab/>
            </w:r>
            <w:r w:rsidRPr="00752583">
              <w:rPr>
                <w:b/>
              </w:rPr>
              <w:t>--</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FA3777" w:rsidRPr="00752583" w:rsidRDefault="00FA3777">
      <w:r w:rsidRPr="00752583">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CC2EED" w:rsidRPr="00752583" w:rsidRDefault="00CC2EED" w:rsidP="00606164">
            <w:pPr>
              <w:pStyle w:val="Nadpis3"/>
              <w:numPr>
                <w:ilvl w:val="0"/>
                <w:numId w:val="45"/>
              </w:numPr>
              <w:rPr>
                <w:rFonts w:cs="Arial"/>
              </w:rPr>
            </w:pPr>
            <w:r w:rsidRPr="00752583">
              <w:lastRenderedPageBreak/>
              <w:t>Communication, awareness-raising, influencing of key players</w:t>
            </w:r>
          </w:p>
          <w:p w:rsidR="00CC2EED" w:rsidRPr="00752583" w:rsidRDefault="00CC2EED" w:rsidP="006A7C67">
            <w:pPr>
              <w:spacing w:before="120" w:line="240" w:lineRule="auto"/>
              <w:ind w:left="601"/>
              <w:rPr>
                <w:rFonts w:eastAsia="Calibri" w:cs="Arial"/>
                <w:bCs/>
                <w:sz w:val="22"/>
                <w:szCs w:val="26"/>
              </w:rPr>
            </w:pPr>
            <w:r w:rsidRPr="00752583">
              <w:rPr>
                <w:sz w:val="22"/>
              </w:rPr>
              <w:t>Target status:  The transition process is accepted both by</w:t>
            </w:r>
            <w:r w:rsidR="005807F2" w:rsidRPr="00752583">
              <w:rPr>
                <w:sz w:val="22"/>
              </w:rPr>
              <w:t xml:space="preserve"> </w:t>
            </w:r>
            <w:r w:rsidRPr="00752583">
              <w:rPr>
                <w:sz w:val="22"/>
              </w:rPr>
              <w:t>professional</w:t>
            </w:r>
            <w:r w:rsidR="005807F2" w:rsidRPr="00752583">
              <w:rPr>
                <w:sz w:val="22"/>
              </w:rPr>
              <w:t>s</w:t>
            </w:r>
            <w:r w:rsidRPr="00752583">
              <w:rPr>
                <w:sz w:val="22"/>
              </w:rPr>
              <w:t xml:space="preserve"> and</w:t>
            </w:r>
            <w:r w:rsidR="005807F2" w:rsidRPr="00752583">
              <w:rPr>
                <w:sz w:val="22"/>
              </w:rPr>
              <w:t xml:space="preserve"> the</w:t>
            </w:r>
            <w:r w:rsidRPr="00752583">
              <w:rPr>
                <w:sz w:val="22"/>
              </w:rPr>
              <w:t xml:space="preserve"> general public.</w:t>
            </w:r>
          </w:p>
          <w:p w:rsidR="00371BD1" w:rsidRPr="00752583" w:rsidRDefault="00371BD1" w:rsidP="006A7C67">
            <w:pPr>
              <w:spacing w:before="120" w:line="240" w:lineRule="auto"/>
              <w:rPr>
                <w:rFonts w:eastAsia="Calibri"/>
                <w:bCs/>
                <w:szCs w:val="20"/>
              </w:rPr>
            </w:pPr>
          </w:p>
        </w:tc>
      </w:tr>
      <w:tr w:rsidR="00847062" w:rsidRPr="00752583" w:rsidTr="006A7C67">
        <w:tc>
          <w:tcPr>
            <w:tcW w:w="10065" w:type="dxa"/>
            <w:gridSpan w:val="2"/>
            <w:shd w:val="clear" w:color="auto" w:fill="FFF7EF"/>
          </w:tcPr>
          <w:p w:rsidR="00CC2EED" w:rsidRPr="00752583" w:rsidRDefault="00CC2EED" w:rsidP="006A7C67">
            <w:pPr>
              <w:pStyle w:val="Nadpis4"/>
              <w:numPr>
                <w:ilvl w:val="1"/>
                <w:numId w:val="46"/>
              </w:numPr>
              <w:rPr>
                <w:rFonts w:cs="Arial"/>
              </w:rPr>
            </w:pPr>
            <w:r w:rsidRPr="00752583">
              <w:t>Public awareness of deinstitutionalisation and community-based services is being increased.</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9B24D7">
            <w:pPr>
              <w:pStyle w:val="Odstavecseseznamem"/>
              <w:numPr>
                <w:ilvl w:val="2"/>
                <w:numId w:val="46"/>
              </w:numPr>
              <w:ind w:left="743" w:hanging="743"/>
              <w:rPr>
                <w:rFonts w:eastAsia="Calibri" w:cs="Arial"/>
                <w:szCs w:val="20"/>
              </w:rPr>
            </w:pPr>
            <w:r w:rsidRPr="00752583">
              <w:t xml:space="preserve">The facility has </w:t>
            </w:r>
            <w:r w:rsidR="009B24D7" w:rsidRPr="00752583">
              <w:t xml:space="preserve">developed </w:t>
            </w:r>
            <w:r w:rsidRPr="00752583">
              <w:t xml:space="preserve">a communication plan identifying </w:t>
            </w:r>
            <w:r w:rsidR="009B24D7" w:rsidRPr="00752583">
              <w:t xml:space="preserve">the </w:t>
            </w:r>
            <w:r w:rsidRPr="00752583">
              <w:t>key beneficiaries</w:t>
            </w:r>
            <w:r w:rsidR="009B24D7" w:rsidRPr="00752583">
              <w:t>,</w:t>
            </w:r>
            <w:r w:rsidR="00761B16" w:rsidRPr="00752583">
              <w:t xml:space="preserve"> the</w:t>
            </w:r>
            <w:r w:rsidR="009B24D7" w:rsidRPr="00752583">
              <w:t xml:space="preserve"> </w:t>
            </w:r>
            <w:r w:rsidRPr="00752583">
              <w:t>key messages and the appropriate means of communication.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pPr>
              <w:pStyle w:val="Odstavecseseznamem"/>
              <w:numPr>
                <w:ilvl w:val="2"/>
                <w:numId w:val="46"/>
              </w:numPr>
              <w:ind w:left="743" w:hanging="743"/>
              <w:rPr>
                <w:rFonts w:eastAsia="Calibri" w:cs="Arial"/>
                <w:szCs w:val="20"/>
              </w:rPr>
            </w:pPr>
            <w:r w:rsidRPr="00752583">
              <w:t>The communication is appropriately timed and reflects the existing situation.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761B16">
            <w:pPr>
              <w:pStyle w:val="Odstavecseseznamem"/>
              <w:numPr>
                <w:ilvl w:val="2"/>
                <w:numId w:val="46"/>
              </w:numPr>
              <w:ind w:left="743" w:hanging="743"/>
              <w:rPr>
                <w:rFonts w:eastAsia="Calibri" w:cs="Arial"/>
                <w:szCs w:val="20"/>
              </w:rPr>
            </w:pPr>
            <w:r w:rsidRPr="00752583">
              <w:t xml:space="preserve">The facility participates in </w:t>
            </w:r>
            <w:r w:rsidR="00761B16" w:rsidRPr="00752583">
              <w:t xml:space="preserve">the </w:t>
            </w:r>
            <w:r w:rsidRPr="00752583">
              <w:t>activities supporting deinstitutionalization.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761B16">
            <w:pPr>
              <w:pStyle w:val="Odstavecseseznamem"/>
              <w:numPr>
                <w:ilvl w:val="2"/>
                <w:numId w:val="47"/>
              </w:numPr>
              <w:ind w:left="743" w:hanging="743"/>
              <w:rPr>
                <w:rFonts w:eastAsia="Calibri" w:cs="Arial"/>
                <w:szCs w:val="20"/>
              </w:rPr>
            </w:pPr>
            <w:r w:rsidRPr="00752583">
              <w:rPr>
                <w:kern w:val="1"/>
              </w:rPr>
              <w:t xml:space="preserve">At the regional/municipal level, a plan of communication with the public on deinstitutionalisation and community-based services is </w:t>
            </w:r>
            <w:r w:rsidR="00761B16" w:rsidRPr="00752583">
              <w:rPr>
                <w:kern w:val="1"/>
              </w:rPr>
              <w:t xml:space="preserve">developed </w:t>
            </w:r>
            <w:r w:rsidRPr="00752583">
              <w:rPr>
                <w:kern w:val="1"/>
              </w:rPr>
              <w:t>and implemented.</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761B16">
            <w:pPr>
              <w:pStyle w:val="Odstavecseseznamem"/>
              <w:numPr>
                <w:ilvl w:val="2"/>
                <w:numId w:val="47"/>
              </w:numPr>
              <w:ind w:left="743" w:hanging="743"/>
              <w:rPr>
                <w:rFonts w:eastAsia="Calibri" w:cs="Arial"/>
                <w:szCs w:val="20"/>
              </w:rPr>
            </w:pPr>
            <w:r w:rsidRPr="00752583">
              <w:rPr>
                <w:kern w:val="1"/>
              </w:rPr>
              <w:t xml:space="preserve">The responsible regional/municipal authority communicates on the deinstitutionalisation process with people and organizations important for the </w:t>
            </w:r>
            <w:r w:rsidR="00761B16" w:rsidRPr="00752583">
              <w:rPr>
                <w:kern w:val="1"/>
              </w:rPr>
              <w:t>transition</w:t>
            </w:r>
            <w:r w:rsidRPr="00752583">
              <w:rPr>
                <w:kern w:val="1"/>
              </w:rPr>
              <w: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AE225D">
            <w:pPr>
              <w:pStyle w:val="Odstavecseseznamem"/>
              <w:numPr>
                <w:ilvl w:val="2"/>
                <w:numId w:val="48"/>
              </w:numPr>
              <w:ind w:left="743" w:hanging="743"/>
              <w:rPr>
                <w:rFonts w:eastAsia="Calibri" w:cs="Arial"/>
                <w:szCs w:val="20"/>
              </w:rPr>
            </w:pPr>
            <w:r w:rsidRPr="00752583">
              <w:rPr>
                <w:kern w:val="1"/>
              </w:rPr>
              <w:t xml:space="preserve">At the state level, a plan of communication with the public on deinstitutionalisation and community-based services is </w:t>
            </w:r>
            <w:r w:rsidR="00761B16" w:rsidRPr="00752583">
              <w:rPr>
                <w:kern w:val="1"/>
              </w:rPr>
              <w:t xml:space="preserve">developed </w:t>
            </w:r>
            <w:r w:rsidRPr="00752583">
              <w:rPr>
                <w:kern w:val="1"/>
              </w:rPr>
              <w:t>and implemented.</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761B16">
            <w:pPr>
              <w:pStyle w:val="Odstavecseseznamem"/>
              <w:numPr>
                <w:ilvl w:val="2"/>
                <w:numId w:val="48"/>
              </w:numPr>
              <w:ind w:left="743" w:hanging="743"/>
              <w:rPr>
                <w:rFonts w:eastAsia="Calibri" w:cs="Arial"/>
                <w:szCs w:val="20"/>
              </w:rPr>
            </w:pPr>
            <w:r w:rsidRPr="00752583">
              <w:rPr>
                <w:kern w:val="1"/>
              </w:rPr>
              <w:t>The responsible state authority communicates on the deinstitutionalisation process with people and organizations important for the transition.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DE70FA" w:rsidRPr="00752583" w:rsidRDefault="00ED3EB1" w:rsidP="006A7C67">
            <w:pPr>
              <w:pStyle w:val="Odstavecseseznamem"/>
              <w:numPr>
                <w:ilvl w:val="2"/>
                <w:numId w:val="48"/>
              </w:numPr>
              <w:ind w:left="743" w:hanging="743"/>
              <w:rPr>
                <w:rFonts w:eastAsia="Calibri" w:cs="Arial"/>
                <w:szCs w:val="20"/>
              </w:rPr>
            </w:pPr>
            <w:r w:rsidRPr="00752583">
              <w:rPr>
                <w:kern w:val="1"/>
              </w:rPr>
              <w:t>A national campaign is organized to promote deinstitutionalisation.</w:t>
            </w:r>
          </w:p>
          <w:p w:rsidR="00B07339" w:rsidRPr="00752583" w:rsidRDefault="00B07339"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CC2EED" w:rsidP="00AE225D">
            <w:pPr>
              <w:pStyle w:val="Nadpis4"/>
              <w:numPr>
                <w:ilvl w:val="1"/>
                <w:numId w:val="48"/>
              </w:numPr>
              <w:rPr>
                <w:rFonts w:cs="Arial"/>
              </w:rPr>
            </w:pPr>
            <w:r w:rsidRPr="00752583">
              <w:t xml:space="preserve">Communication on the </w:t>
            </w:r>
            <w:r w:rsidR="00AE225D">
              <w:t xml:space="preserve">transition </w:t>
            </w:r>
            <w:r w:rsidRPr="00752583">
              <w:t>process is focused mainly on the change of attitudes towards persons with disabilities.</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48"/>
              </w:numPr>
              <w:ind w:left="743" w:hanging="743"/>
              <w:rPr>
                <w:rFonts w:eastAsia="Calibri" w:cs="Arial"/>
                <w:szCs w:val="20"/>
              </w:rPr>
            </w:pPr>
            <w:r w:rsidRPr="00752583">
              <w:t>Young people with disabilities/clients of the facility participate in the communication.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CA64D7">
            <w:pPr>
              <w:pStyle w:val="Odstavecseseznamem"/>
              <w:numPr>
                <w:ilvl w:val="2"/>
                <w:numId w:val="48"/>
              </w:numPr>
              <w:ind w:left="743" w:hanging="743"/>
              <w:rPr>
                <w:rFonts w:eastAsia="Calibri" w:cs="Arial"/>
                <w:szCs w:val="20"/>
              </w:rPr>
            </w:pPr>
            <w:r w:rsidRPr="00752583">
              <w:t>The facility communicates with the public on the favourable influence of the transition on the lives of the clients.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0613BD">
            <w:pPr>
              <w:pStyle w:val="Odstavecseseznamem"/>
              <w:numPr>
                <w:ilvl w:val="2"/>
                <w:numId w:val="48"/>
              </w:numPr>
              <w:ind w:left="743" w:hanging="743"/>
              <w:rPr>
                <w:rFonts w:eastAsia="Calibri" w:cs="Arial"/>
                <w:szCs w:val="20"/>
              </w:rPr>
            </w:pPr>
            <w:r w:rsidRPr="00752583">
              <w:t>The communication reflects</w:t>
            </w:r>
            <w:r w:rsidR="00761B16" w:rsidRPr="00752583">
              <w:t xml:space="preserve"> </w:t>
            </w:r>
            <w:r w:rsidRPr="00752583">
              <w:t>reality and reduces unrealistic expectations.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904389">
            <w:pPr>
              <w:pStyle w:val="Odstavecseseznamem"/>
              <w:numPr>
                <w:ilvl w:val="2"/>
                <w:numId w:val="48"/>
              </w:numPr>
              <w:ind w:left="743" w:hanging="743"/>
              <w:rPr>
                <w:rFonts w:eastAsia="Calibri" w:cs="Arial"/>
                <w:szCs w:val="20"/>
              </w:rPr>
            </w:pPr>
            <w:r w:rsidRPr="00752583">
              <w:t>Risks and examples of bad practice are communicated openly and in a way contributing to successful deinstitutionalisation.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49"/>
              </w:numPr>
              <w:ind w:left="743" w:hanging="743"/>
              <w:rPr>
                <w:rFonts w:eastAsia="Calibri" w:cs="Arial"/>
                <w:szCs w:val="20"/>
              </w:rPr>
            </w:pPr>
            <w:r w:rsidRPr="00752583">
              <w:rPr>
                <w:kern w:val="1"/>
              </w:rPr>
              <w:t>People with disabilities participate in the communication.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50"/>
              </w:numPr>
              <w:ind w:left="743" w:hanging="709"/>
              <w:rPr>
                <w:rFonts w:eastAsia="Calibri" w:cs="Arial"/>
                <w:szCs w:val="20"/>
              </w:rPr>
            </w:pPr>
            <w:r w:rsidRPr="00752583">
              <w:rPr>
                <w:kern w:val="1"/>
              </w:rPr>
              <w:t>People with disabilities participate in the communication.</w:t>
            </w:r>
          </w:p>
          <w:p w:rsidR="00F3241E" w:rsidRPr="00752583" w:rsidRDefault="00F3241E" w:rsidP="006A7C67">
            <w:pPr>
              <w:pStyle w:val="Odstavecseseznamem"/>
              <w:ind w:left="743"/>
              <w:rPr>
                <w:rFonts w:eastAsia="Calibri" w:cs="Arial"/>
                <w:szCs w:val="20"/>
              </w:rPr>
            </w:pP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BA2158" w:rsidRPr="00752583" w:rsidRDefault="00BA2158">
      <w:r w:rsidRPr="00752583">
        <w:br w:type="page"/>
      </w:r>
    </w:p>
    <w:tbl>
      <w:tblPr>
        <w:tblW w:w="10065" w:type="dxa"/>
        <w:tblInd w:w="108" w:type="dxa"/>
        <w:tblLook w:val="04A0" w:firstRow="1" w:lastRow="0" w:firstColumn="1" w:lastColumn="0" w:noHBand="0" w:noVBand="1"/>
      </w:tblPr>
      <w:tblGrid>
        <w:gridCol w:w="9781"/>
        <w:gridCol w:w="284"/>
      </w:tblGrid>
      <w:tr w:rsidR="00847062" w:rsidRPr="00752583" w:rsidTr="006A7C67">
        <w:tc>
          <w:tcPr>
            <w:tcW w:w="10065" w:type="dxa"/>
            <w:gridSpan w:val="2"/>
            <w:shd w:val="clear" w:color="auto" w:fill="auto"/>
            <w:tcMar>
              <w:top w:w="57" w:type="dxa"/>
              <w:bottom w:w="57" w:type="dxa"/>
            </w:tcMar>
          </w:tcPr>
          <w:p w:rsidR="00CC2EED" w:rsidRPr="00752583" w:rsidRDefault="00CC2EED" w:rsidP="006A7C67">
            <w:pPr>
              <w:pStyle w:val="Nadpis3"/>
              <w:numPr>
                <w:ilvl w:val="0"/>
                <w:numId w:val="50"/>
              </w:numPr>
              <w:rPr>
                <w:rFonts w:cs="Arial"/>
              </w:rPr>
            </w:pPr>
            <w:r w:rsidRPr="00752583">
              <w:lastRenderedPageBreak/>
              <w:t xml:space="preserve">Evaluation of the transition process </w:t>
            </w:r>
          </w:p>
          <w:p w:rsidR="00CC2EED" w:rsidRPr="00752583" w:rsidRDefault="00CC2EED" w:rsidP="006A7C67">
            <w:pPr>
              <w:spacing w:before="120" w:line="240" w:lineRule="auto"/>
              <w:ind w:left="601"/>
              <w:rPr>
                <w:rFonts w:eastAsia="Calibri" w:cs="Arial"/>
                <w:bCs/>
                <w:sz w:val="22"/>
                <w:szCs w:val="26"/>
              </w:rPr>
            </w:pPr>
            <w:r w:rsidRPr="00752583">
              <w:rPr>
                <w:sz w:val="22"/>
              </w:rPr>
              <w:t xml:space="preserve">Target status:  The transition process is </w:t>
            </w:r>
            <w:r w:rsidR="00761B16" w:rsidRPr="00752583">
              <w:rPr>
                <w:sz w:val="22"/>
              </w:rPr>
              <w:t xml:space="preserve">being </w:t>
            </w:r>
            <w:r w:rsidRPr="00752583">
              <w:rPr>
                <w:sz w:val="22"/>
              </w:rPr>
              <w:t xml:space="preserve">monitored and its objectives are </w:t>
            </w:r>
            <w:r w:rsidR="00761B16" w:rsidRPr="00752583">
              <w:rPr>
                <w:sz w:val="22"/>
              </w:rPr>
              <w:t xml:space="preserve">being </w:t>
            </w:r>
            <w:r w:rsidRPr="00752583">
              <w:rPr>
                <w:sz w:val="22"/>
              </w:rPr>
              <w:t>evaluated and revised.</w:t>
            </w:r>
          </w:p>
          <w:p w:rsidR="00371BD1" w:rsidRPr="00752583" w:rsidRDefault="00371BD1" w:rsidP="006A7C67">
            <w:pPr>
              <w:spacing w:before="120" w:line="240" w:lineRule="auto"/>
              <w:ind w:left="601"/>
              <w:rPr>
                <w:rFonts w:eastAsia="Calibri"/>
                <w:bCs/>
                <w:szCs w:val="20"/>
              </w:rPr>
            </w:pPr>
          </w:p>
        </w:tc>
      </w:tr>
      <w:tr w:rsidR="00847062" w:rsidRPr="00752583" w:rsidTr="006A7C67">
        <w:tc>
          <w:tcPr>
            <w:tcW w:w="10065" w:type="dxa"/>
            <w:gridSpan w:val="2"/>
            <w:shd w:val="clear" w:color="auto" w:fill="FFF7EF"/>
          </w:tcPr>
          <w:p w:rsidR="00CC2EED" w:rsidRPr="00752583" w:rsidRDefault="00CC2EED">
            <w:pPr>
              <w:pStyle w:val="Nadpis4"/>
              <w:numPr>
                <w:ilvl w:val="1"/>
                <w:numId w:val="51"/>
              </w:numPr>
              <w:rPr>
                <w:rFonts w:cs="Arial"/>
              </w:rPr>
            </w:pPr>
            <w:r w:rsidRPr="00752583">
              <w:t xml:space="preserve">The course of the transition is </w:t>
            </w:r>
            <w:r w:rsidR="00761B16" w:rsidRPr="00752583">
              <w:t xml:space="preserve">being </w:t>
            </w:r>
            <w:r w:rsidRPr="00752583">
              <w:t>evaluated.</w:t>
            </w:r>
          </w:p>
        </w:tc>
      </w:tr>
      <w:tr w:rsidR="00ED3EB1" w:rsidRPr="00752583" w:rsidTr="006A7C67">
        <w:tc>
          <w:tcPr>
            <w:tcW w:w="9781" w:type="dxa"/>
            <w:shd w:val="clear" w:color="auto" w:fill="auto"/>
          </w:tcPr>
          <w:p w:rsidR="00ED3EB1" w:rsidRPr="00752583" w:rsidRDefault="003F73CD" w:rsidP="008654B9">
            <w:pPr>
              <w:rPr>
                <w:rFonts w:eastAsia="Calibri"/>
                <w:szCs w:val="20"/>
              </w:rPr>
            </w:pPr>
            <w:r w:rsidRPr="00752583">
              <w:rPr>
                <w:b/>
              </w:rPr>
              <w:t>Facilities and Establishers</w:t>
            </w:r>
          </w:p>
        </w:tc>
        <w:tc>
          <w:tcPr>
            <w:tcW w:w="284" w:type="dxa"/>
            <w:vMerge w:val="restart"/>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761B16" w:rsidP="00F37C1F">
            <w:pPr>
              <w:pStyle w:val="Odstavecseseznamem"/>
              <w:numPr>
                <w:ilvl w:val="2"/>
                <w:numId w:val="51"/>
              </w:numPr>
              <w:ind w:left="743" w:hanging="743"/>
              <w:rPr>
                <w:rFonts w:eastAsia="Calibri" w:cs="Arial"/>
                <w:szCs w:val="20"/>
              </w:rPr>
            </w:pPr>
            <w:r w:rsidRPr="00752583">
              <w:t>The i</w:t>
            </w:r>
            <w:r w:rsidR="00ED3EB1" w:rsidRPr="00752583">
              <w:t xml:space="preserve">ndicators of achievement of the transition </w:t>
            </w:r>
            <w:r w:rsidR="00F37C1F" w:rsidRPr="00752583">
              <w:t>objectives</w:t>
            </w:r>
            <w:r w:rsidR="00ED3EB1" w:rsidRPr="00752583">
              <w:t xml:space="preserve"> </w:t>
            </w:r>
            <w:r w:rsidRPr="00752583">
              <w:t xml:space="preserve">are </w:t>
            </w:r>
            <w:r w:rsidR="00ED3EB1" w:rsidRPr="00752583">
              <w:t>determined and evaluated.</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pPr>
              <w:pStyle w:val="Odstavecseseznamem"/>
              <w:numPr>
                <w:ilvl w:val="2"/>
                <w:numId w:val="51"/>
              </w:numPr>
              <w:ind w:left="743" w:hanging="743"/>
              <w:rPr>
                <w:rFonts w:eastAsia="Calibri" w:cs="Arial"/>
                <w:szCs w:val="20"/>
              </w:rPr>
            </w:pPr>
            <w:r w:rsidRPr="00752583">
              <w:rPr>
                <w:kern w:val="1"/>
              </w:rPr>
              <w:t>The facility/ establisher provides management of the risks relating to the transition from institutional to community-based care.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A44063">
            <w:pPr>
              <w:pStyle w:val="Odstavecseseznamem"/>
              <w:numPr>
                <w:ilvl w:val="2"/>
                <w:numId w:val="51"/>
              </w:numPr>
              <w:ind w:left="743" w:hanging="743"/>
              <w:rPr>
                <w:rFonts w:eastAsia="Calibri" w:cs="Arial"/>
                <w:szCs w:val="20"/>
              </w:rPr>
            </w:pPr>
            <w:r w:rsidRPr="00752583">
              <w:t>Clients are involved in the evaluation of the transition.</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pPr>
              <w:pStyle w:val="Odstavecseseznamem"/>
              <w:numPr>
                <w:ilvl w:val="2"/>
                <w:numId w:val="51"/>
              </w:numPr>
              <w:ind w:left="743" w:hanging="743"/>
              <w:rPr>
                <w:rFonts w:eastAsia="Calibri" w:cs="Arial"/>
                <w:szCs w:val="20"/>
              </w:rPr>
            </w:pPr>
            <w:r w:rsidRPr="00752583">
              <w:t>The facility evaluates whether</w:t>
            </w:r>
            <w:r w:rsidR="00F82ACF" w:rsidRPr="00752583">
              <w:t xml:space="preserve"> the</w:t>
            </w:r>
            <w:r w:rsidRPr="00752583">
              <w:t xml:space="preserve"> family members and guardians act in the best interest of the client and, if necessary, takes steps in accordance with the best interests of the client.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9A796D" w:rsidP="008654B9">
            <w:pPr>
              <w:rPr>
                <w:rFonts w:eastAsia="Calibri" w:cs="Arial"/>
                <w:b/>
                <w:szCs w:val="20"/>
              </w:rPr>
            </w:pPr>
            <w:r w:rsidRPr="00752583">
              <w:rPr>
                <w:b/>
              </w:rPr>
              <w:t>Municipalities and Regions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183C0B">
            <w:pPr>
              <w:pStyle w:val="Odstavecseseznamem"/>
              <w:numPr>
                <w:ilvl w:val="2"/>
                <w:numId w:val="52"/>
              </w:numPr>
              <w:ind w:left="743" w:hanging="709"/>
              <w:rPr>
                <w:rFonts w:eastAsia="Calibri" w:cs="Arial"/>
                <w:szCs w:val="20"/>
              </w:rPr>
            </w:pPr>
            <w:r w:rsidRPr="00752583">
              <w:rPr>
                <w:kern w:val="1"/>
              </w:rPr>
              <w:t>The s</w:t>
            </w:r>
            <w:r w:rsidR="00ED3EB1" w:rsidRPr="00752583">
              <w:rPr>
                <w:kern w:val="1"/>
              </w:rPr>
              <w:t xml:space="preserve">uggestions and </w:t>
            </w:r>
            <w:r w:rsidRPr="00752583">
              <w:rPr>
                <w:kern w:val="1"/>
              </w:rPr>
              <w:t xml:space="preserve">opinions </w:t>
            </w:r>
            <w:r w:rsidR="00ED3EB1" w:rsidRPr="00752583">
              <w:rPr>
                <w:kern w:val="1"/>
              </w:rPr>
              <w:t>of the public are evaluated at the regional/municipal level.</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F82ACF">
            <w:pPr>
              <w:pStyle w:val="Odstavecseseznamem"/>
              <w:numPr>
                <w:ilvl w:val="2"/>
                <w:numId w:val="52"/>
              </w:numPr>
              <w:ind w:left="743" w:hanging="743"/>
              <w:rPr>
                <w:rFonts w:eastAsia="Calibri" w:cs="Arial"/>
                <w:szCs w:val="20"/>
              </w:rPr>
            </w:pPr>
            <w:r w:rsidRPr="00752583">
              <w:rPr>
                <w:kern w:val="1"/>
              </w:rPr>
              <w:t>The r</w:t>
            </w:r>
            <w:r w:rsidR="00ED3EB1" w:rsidRPr="00752583">
              <w:rPr>
                <w:kern w:val="1"/>
              </w:rPr>
              <w:t xml:space="preserve">egions/municipalities monitor and evaluate </w:t>
            </w:r>
            <w:r w:rsidRPr="00752583">
              <w:rPr>
                <w:kern w:val="1"/>
              </w:rPr>
              <w:t xml:space="preserve">the </w:t>
            </w:r>
            <w:r w:rsidR="00ED3EB1" w:rsidRPr="00752583">
              <w:rPr>
                <w:kern w:val="1"/>
              </w:rPr>
              <w:t xml:space="preserve">implementation of the </w:t>
            </w:r>
            <w:r w:rsidR="00F82ACF" w:rsidRPr="00752583">
              <w:rPr>
                <w:kern w:val="1"/>
              </w:rPr>
              <w:t xml:space="preserve">objectives </w:t>
            </w:r>
            <w:r w:rsidR="00ED3EB1" w:rsidRPr="00752583">
              <w:rPr>
                <w:kern w:val="1"/>
              </w:rPr>
              <w:t>of transition from institutional to community-based care.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pPr>
              <w:pStyle w:val="Odstavecseseznamem"/>
              <w:numPr>
                <w:ilvl w:val="2"/>
                <w:numId w:val="52"/>
              </w:numPr>
              <w:ind w:left="743" w:hanging="743"/>
              <w:rPr>
                <w:rFonts w:eastAsia="Calibri" w:cs="Arial"/>
                <w:szCs w:val="20"/>
              </w:rPr>
            </w:pPr>
            <w:r w:rsidRPr="00752583">
              <w:rPr>
                <w:kern w:val="1"/>
              </w:rPr>
              <w:t xml:space="preserve">The responsible regional/municipal authority ensures </w:t>
            </w:r>
            <w:r w:rsidR="00183C0B" w:rsidRPr="00752583">
              <w:rPr>
                <w:kern w:val="1"/>
              </w:rPr>
              <w:t xml:space="preserve">the </w:t>
            </w:r>
            <w:r w:rsidRPr="00752583">
              <w:rPr>
                <w:kern w:val="1"/>
              </w:rPr>
              <w:t>deinstitutionalisation risk management.</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8654B9">
            <w:pPr>
              <w:rPr>
                <w:rFonts w:eastAsia="Calibri" w:cs="Arial"/>
                <w:b/>
                <w:szCs w:val="20"/>
              </w:rPr>
            </w:pPr>
            <w:r w:rsidRPr="00752583">
              <w:rPr>
                <w:b/>
              </w:rPr>
              <w:t>The State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183C0B">
            <w:pPr>
              <w:pStyle w:val="Odstavecseseznamem"/>
              <w:numPr>
                <w:ilvl w:val="2"/>
                <w:numId w:val="53"/>
              </w:numPr>
              <w:ind w:left="743" w:hanging="743"/>
              <w:rPr>
                <w:rFonts w:eastAsia="Calibri" w:cs="Arial"/>
                <w:szCs w:val="20"/>
              </w:rPr>
            </w:pPr>
            <w:r w:rsidRPr="00752583">
              <w:rPr>
                <w:kern w:val="1"/>
              </w:rPr>
              <w:t>The s</w:t>
            </w:r>
            <w:r w:rsidR="00ED3EB1" w:rsidRPr="00752583">
              <w:rPr>
                <w:kern w:val="1"/>
              </w:rPr>
              <w:t xml:space="preserve">uggestions and </w:t>
            </w:r>
            <w:r w:rsidRPr="00752583">
              <w:rPr>
                <w:kern w:val="1"/>
              </w:rPr>
              <w:t xml:space="preserve">opinions </w:t>
            </w:r>
            <w:r w:rsidR="00ED3EB1" w:rsidRPr="00752583">
              <w:rPr>
                <w:kern w:val="1"/>
              </w:rPr>
              <w:t>of the public are evaluated at the national level.</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F82ACF">
            <w:pPr>
              <w:pStyle w:val="Odstavecseseznamem"/>
              <w:numPr>
                <w:ilvl w:val="2"/>
                <w:numId w:val="53"/>
              </w:numPr>
              <w:ind w:left="743" w:hanging="743"/>
              <w:rPr>
                <w:rFonts w:eastAsia="Calibri" w:cs="Arial"/>
                <w:szCs w:val="20"/>
              </w:rPr>
            </w:pPr>
            <w:r w:rsidRPr="00752583">
              <w:rPr>
                <w:kern w:val="1"/>
              </w:rPr>
              <w:t>The State monitors and e</w:t>
            </w:r>
            <w:r w:rsidR="00183C0B" w:rsidRPr="00752583">
              <w:rPr>
                <w:kern w:val="1"/>
              </w:rPr>
              <w:t xml:space="preserve">valuates the implementation of </w:t>
            </w:r>
            <w:r w:rsidRPr="00752583">
              <w:rPr>
                <w:kern w:val="1"/>
              </w:rPr>
              <w:t xml:space="preserve">the </w:t>
            </w:r>
            <w:r w:rsidR="00F82ACF" w:rsidRPr="00752583">
              <w:rPr>
                <w:kern w:val="1"/>
              </w:rPr>
              <w:t xml:space="preserve">objectives </w:t>
            </w:r>
            <w:r w:rsidRPr="00752583">
              <w:rPr>
                <w:kern w:val="1"/>
              </w:rPr>
              <w:t>of transition from institutional to community-based care.</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rsidP="006A7C67">
            <w:pPr>
              <w:pStyle w:val="Odstavecseseznamem"/>
              <w:numPr>
                <w:ilvl w:val="2"/>
                <w:numId w:val="53"/>
              </w:numPr>
              <w:ind w:left="743" w:hanging="743"/>
              <w:rPr>
                <w:rFonts w:eastAsia="Calibri" w:cs="Arial"/>
                <w:szCs w:val="20"/>
              </w:rPr>
            </w:pPr>
            <w:r w:rsidRPr="00752583">
              <w:rPr>
                <w:kern w:val="1"/>
              </w:rPr>
              <w:t>The responsible State Authority ensures deinstitutionalisation risk management.</w:t>
            </w:r>
          </w:p>
          <w:p w:rsidR="00DE70FA" w:rsidRPr="00752583" w:rsidRDefault="00DE70FA" w:rsidP="006A7C67">
            <w:pPr>
              <w:pStyle w:val="Odstavecseseznamem"/>
              <w:ind w:left="743"/>
              <w:rPr>
                <w:rFonts w:eastAsia="Calibri" w:cs="Arial"/>
                <w:szCs w:val="20"/>
              </w:rPr>
            </w:pPr>
          </w:p>
        </w:tc>
        <w:tc>
          <w:tcPr>
            <w:tcW w:w="284" w:type="dxa"/>
            <w:vMerge/>
            <w:shd w:val="clear" w:color="auto" w:fill="auto"/>
          </w:tcPr>
          <w:p w:rsidR="00ED3EB1" w:rsidRPr="00752583" w:rsidRDefault="00ED3EB1" w:rsidP="006A7C67">
            <w:pPr>
              <w:pStyle w:val="Nadpis4"/>
              <w:ind w:firstLine="0"/>
              <w:rPr>
                <w:rFonts w:cs="Arial"/>
              </w:rPr>
            </w:pPr>
          </w:p>
        </w:tc>
      </w:tr>
      <w:tr w:rsidR="00847062" w:rsidRPr="00752583" w:rsidTr="006A7C67">
        <w:tc>
          <w:tcPr>
            <w:tcW w:w="10065" w:type="dxa"/>
            <w:gridSpan w:val="2"/>
            <w:shd w:val="clear" w:color="auto" w:fill="FFF7EF"/>
            <w:tcMar>
              <w:top w:w="57" w:type="dxa"/>
              <w:bottom w:w="57" w:type="dxa"/>
            </w:tcMar>
          </w:tcPr>
          <w:p w:rsidR="00307DF3" w:rsidRPr="00752583" w:rsidRDefault="00CC2EED" w:rsidP="006A7C67">
            <w:pPr>
              <w:pStyle w:val="Nadpis4"/>
              <w:numPr>
                <w:ilvl w:val="1"/>
                <w:numId w:val="53"/>
              </w:numPr>
              <w:rPr>
                <w:rFonts w:cs="Arial"/>
              </w:rPr>
            </w:pPr>
            <w:r w:rsidRPr="00752583">
              <w:t>Evaluations are made whether the transition process leads to the pre-defined objectives.</w:t>
            </w:r>
          </w:p>
        </w:tc>
      </w:tr>
      <w:tr w:rsidR="00ED3EB1" w:rsidRPr="00752583" w:rsidTr="006A7C67">
        <w:tc>
          <w:tcPr>
            <w:tcW w:w="9781" w:type="dxa"/>
            <w:shd w:val="clear" w:color="auto" w:fill="auto"/>
            <w:tcMar>
              <w:top w:w="57" w:type="dxa"/>
              <w:bottom w:w="57" w:type="dxa"/>
            </w:tcMar>
          </w:tcPr>
          <w:p w:rsidR="00ED3EB1" w:rsidRPr="00752583" w:rsidRDefault="003F73CD" w:rsidP="008654B9">
            <w:pPr>
              <w:rPr>
                <w:rFonts w:eastAsia="Calibri" w:cs="Arial"/>
                <w:b/>
                <w:szCs w:val="20"/>
              </w:rPr>
            </w:pPr>
            <w:r w:rsidRPr="00752583">
              <w:rPr>
                <w:b/>
              </w:rPr>
              <w:t>Facilities and Establishers</w:t>
            </w:r>
          </w:p>
        </w:tc>
        <w:tc>
          <w:tcPr>
            <w:tcW w:w="284" w:type="dxa"/>
            <w:vMerge w:val="restart"/>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ED3EB1">
            <w:pPr>
              <w:pStyle w:val="Odstavecseseznamem"/>
              <w:numPr>
                <w:ilvl w:val="2"/>
                <w:numId w:val="53"/>
              </w:numPr>
              <w:ind w:left="743" w:hanging="743"/>
              <w:rPr>
                <w:rFonts w:eastAsia="Calibri" w:cs="Arial"/>
                <w:szCs w:val="20"/>
              </w:rPr>
            </w:pPr>
            <w:r w:rsidRPr="00752583">
              <w:t>The evaluation results are reflected in the further course of the transition .</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183C0B">
            <w:pPr>
              <w:pStyle w:val="Odstavecseseznamem"/>
              <w:numPr>
                <w:ilvl w:val="2"/>
                <w:numId w:val="53"/>
              </w:numPr>
              <w:ind w:left="743" w:hanging="743"/>
              <w:rPr>
                <w:rFonts w:eastAsia="Calibri" w:cs="Arial"/>
                <w:szCs w:val="20"/>
              </w:rPr>
            </w:pPr>
            <w:r w:rsidRPr="00752583">
              <w:t>The s</w:t>
            </w:r>
            <w:r w:rsidR="00ED3EB1" w:rsidRPr="00752583">
              <w:t xml:space="preserve">uggestions of </w:t>
            </w:r>
            <w:r w:rsidRPr="00752583">
              <w:t xml:space="preserve">the </w:t>
            </w:r>
            <w:r w:rsidR="00ED3EB1" w:rsidRPr="00752583">
              <w:t>clients, their family members and close persons are used to improve the transition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183C0B">
            <w:pPr>
              <w:pStyle w:val="Odstavecseseznamem"/>
              <w:numPr>
                <w:ilvl w:val="2"/>
                <w:numId w:val="53"/>
              </w:numPr>
              <w:ind w:left="743" w:hanging="743"/>
              <w:rPr>
                <w:rFonts w:eastAsia="Calibri" w:cs="Arial"/>
                <w:szCs w:val="20"/>
              </w:rPr>
            </w:pPr>
            <w:r w:rsidRPr="00752583">
              <w:t>The s</w:t>
            </w:r>
            <w:r w:rsidR="00ED3EB1" w:rsidRPr="00752583">
              <w:t>uggestions of the staff are used to improve the transition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183C0B">
            <w:pPr>
              <w:pStyle w:val="Odstavecseseznamem"/>
              <w:numPr>
                <w:ilvl w:val="2"/>
                <w:numId w:val="53"/>
              </w:numPr>
              <w:ind w:left="743" w:hanging="743"/>
              <w:rPr>
                <w:rFonts w:eastAsia="Calibri" w:cs="Arial"/>
                <w:szCs w:val="20"/>
              </w:rPr>
            </w:pPr>
            <w:r w:rsidRPr="00752583">
              <w:t>The s</w:t>
            </w:r>
            <w:r w:rsidR="00ED3EB1" w:rsidRPr="00752583">
              <w:t xml:space="preserve">uggestions of the community and the </w:t>
            </w:r>
            <w:r w:rsidR="00F82ACF" w:rsidRPr="00752583">
              <w:t xml:space="preserve">broader </w:t>
            </w:r>
            <w:r w:rsidR="00ED3EB1" w:rsidRPr="00752583">
              <w:t>public are used to improve the transition process.</w:t>
            </w:r>
          </w:p>
        </w:tc>
        <w:tc>
          <w:tcPr>
            <w:tcW w:w="284" w:type="dxa"/>
            <w:vMerge/>
            <w:shd w:val="clear" w:color="auto" w:fill="auto"/>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Pr>
          <w:p w:rsidR="00ED3EB1" w:rsidRPr="00752583" w:rsidRDefault="00183C0B" w:rsidP="006A7C67">
            <w:pPr>
              <w:pStyle w:val="Odstavecseseznamem"/>
              <w:numPr>
                <w:ilvl w:val="2"/>
                <w:numId w:val="53"/>
              </w:numPr>
              <w:ind w:left="743" w:hanging="743"/>
              <w:rPr>
                <w:rFonts w:eastAsia="Calibri" w:cs="Arial"/>
                <w:szCs w:val="20"/>
              </w:rPr>
            </w:pPr>
            <w:r w:rsidRPr="00752583">
              <w:t>The e</w:t>
            </w:r>
            <w:r w:rsidR="00ED3EB1" w:rsidRPr="00752583">
              <w:t xml:space="preserve">valuation results are </w:t>
            </w:r>
            <w:r w:rsidR="00F82ACF" w:rsidRPr="00752583">
              <w:t xml:space="preserve">being </w:t>
            </w:r>
            <w:r w:rsidR="00417070" w:rsidRPr="00752583">
              <w:t>disclose</w:t>
            </w:r>
            <w:r w:rsidR="00ED3EB1" w:rsidRPr="00752583">
              <w:t>d.</w:t>
            </w:r>
          </w:p>
          <w:p w:rsidR="00AE4D7E" w:rsidRPr="00752583" w:rsidRDefault="00183C0B" w:rsidP="00183C0B">
            <w:pPr>
              <w:pStyle w:val="Odstavecseseznamem"/>
              <w:numPr>
                <w:ilvl w:val="2"/>
                <w:numId w:val="53"/>
              </w:numPr>
              <w:ind w:left="743" w:hanging="743"/>
              <w:rPr>
                <w:rFonts w:eastAsia="Calibri" w:cs="Arial"/>
                <w:szCs w:val="20"/>
              </w:rPr>
            </w:pPr>
            <w:r w:rsidRPr="00752583">
              <w:t>The e</w:t>
            </w:r>
            <w:r w:rsidR="00AE4D7E" w:rsidRPr="00752583">
              <w:t>valuation results are submitted to the contractors of social services in the relevant territory.</w:t>
            </w:r>
          </w:p>
        </w:tc>
        <w:tc>
          <w:tcPr>
            <w:tcW w:w="284" w:type="dxa"/>
            <w:vMerge/>
            <w:shd w:val="clear" w:color="auto" w:fill="auto"/>
          </w:tcPr>
          <w:p w:rsidR="00ED3EB1" w:rsidRPr="00752583" w:rsidRDefault="00ED3EB1" w:rsidP="00094980">
            <w:pPr>
              <w:pStyle w:val="Odstavecseseznamem"/>
              <w:numPr>
                <w:ilvl w:val="2"/>
                <w:numId w:val="53"/>
              </w:numPr>
              <w:ind w:left="743" w:hanging="743"/>
              <w:rPr>
                <w:rFonts w:cs="Arial"/>
                <w:szCs w:val="20"/>
              </w:rPr>
            </w:pPr>
          </w:p>
        </w:tc>
      </w:tr>
      <w:tr w:rsidR="00ED3EB1" w:rsidRPr="00752583" w:rsidTr="006A7C67">
        <w:tc>
          <w:tcPr>
            <w:tcW w:w="9781" w:type="dxa"/>
            <w:shd w:val="clear" w:color="auto" w:fill="auto"/>
            <w:tcMar>
              <w:top w:w="57" w:type="dxa"/>
              <w:bottom w:w="57" w:type="dxa"/>
            </w:tcMar>
          </w:tcPr>
          <w:p w:rsidR="00ED3EB1" w:rsidRPr="00752583" w:rsidRDefault="009A796D" w:rsidP="008654B9">
            <w:pPr>
              <w:rPr>
                <w:rFonts w:eastAsia="Calibri" w:cs="Arial"/>
                <w:b/>
                <w:szCs w:val="20"/>
              </w:rPr>
            </w:pPr>
            <w:r w:rsidRPr="00752583">
              <w:rPr>
                <w:b/>
              </w:rPr>
              <w:t>Municipalities and Regions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F82ACF">
            <w:pPr>
              <w:pStyle w:val="Odstavecseseznamem"/>
              <w:numPr>
                <w:ilvl w:val="2"/>
                <w:numId w:val="54"/>
              </w:numPr>
              <w:ind w:left="743" w:hanging="743"/>
              <w:rPr>
                <w:rFonts w:eastAsia="Calibri" w:cs="Arial"/>
                <w:szCs w:val="20"/>
              </w:rPr>
            </w:pPr>
            <w:r w:rsidRPr="00752583">
              <w:rPr>
                <w:kern w:val="1"/>
              </w:rPr>
              <w:t>The evaluation results are</w:t>
            </w:r>
            <w:r w:rsidRPr="00752583">
              <w:t xml:space="preserve"> reflected in the further course of the transition.</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144561">
            <w:pPr>
              <w:pStyle w:val="Odstavecseseznamem"/>
              <w:numPr>
                <w:ilvl w:val="2"/>
                <w:numId w:val="54"/>
              </w:numPr>
              <w:ind w:left="743" w:hanging="743"/>
              <w:rPr>
                <w:rFonts w:eastAsia="Calibri" w:cs="Arial"/>
                <w:szCs w:val="20"/>
              </w:rPr>
            </w:pPr>
            <w:r w:rsidRPr="00752583">
              <w:rPr>
                <w:kern w:val="1"/>
              </w:rPr>
              <w:t>The region</w:t>
            </w:r>
            <w:r w:rsidR="00F82ACF" w:rsidRPr="00752583">
              <w:rPr>
                <w:kern w:val="1"/>
              </w:rPr>
              <w:t>al</w:t>
            </w:r>
            <w:r w:rsidRPr="00752583">
              <w:rPr>
                <w:kern w:val="1"/>
              </w:rPr>
              <w:t xml:space="preserve">/municipal evaluation of deinstitutionalisation </w:t>
            </w:r>
            <w:r w:rsidR="00144561" w:rsidRPr="00752583">
              <w:rPr>
                <w:kern w:val="1"/>
              </w:rPr>
              <w:t xml:space="preserve">objectives </w:t>
            </w:r>
            <w:r w:rsidRPr="00752583">
              <w:rPr>
                <w:kern w:val="1"/>
              </w:rPr>
              <w:t>takes into account also the findings of other institutions (e.g. NGOs, Ombudsman's reports, etc.).</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44561" w:rsidP="00144561">
            <w:pPr>
              <w:pStyle w:val="Odstavecseseznamem"/>
              <w:numPr>
                <w:ilvl w:val="2"/>
                <w:numId w:val="54"/>
              </w:numPr>
              <w:ind w:left="743" w:hanging="743"/>
              <w:rPr>
                <w:rFonts w:eastAsia="Calibri" w:cs="Arial"/>
                <w:szCs w:val="20"/>
              </w:rPr>
            </w:pPr>
            <w:r w:rsidRPr="00752583">
              <w:rPr>
                <w:kern w:val="1"/>
              </w:rPr>
              <w:t>The s</w:t>
            </w:r>
            <w:r w:rsidR="00ED3EB1" w:rsidRPr="00752583">
              <w:rPr>
                <w:kern w:val="1"/>
              </w:rPr>
              <w:t>uggestions of the public are used to improve the transition process.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54"/>
              </w:numPr>
              <w:ind w:left="743" w:hanging="743"/>
              <w:rPr>
                <w:rFonts w:eastAsia="Calibri" w:cs="Arial"/>
                <w:kern w:val="1"/>
                <w:szCs w:val="20"/>
              </w:rPr>
            </w:pPr>
            <w:r w:rsidRPr="00752583">
              <w:rPr>
                <w:kern w:val="1"/>
              </w:rPr>
              <w:t xml:space="preserve">The evaluation results are </w:t>
            </w:r>
            <w:r w:rsidR="00144561" w:rsidRPr="00752583">
              <w:rPr>
                <w:kern w:val="1"/>
              </w:rPr>
              <w:t xml:space="preserve">being </w:t>
            </w:r>
            <w:r w:rsidR="00417070" w:rsidRPr="00752583">
              <w:rPr>
                <w:kern w:val="1"/>
              </w:rPr>
              <w:t>disclos</w:t>
            </w:r>
            <w:r w:rsidRPr="00752583">
              <w:rPr>
                <w:kern w:val="1"/>
              </w:rPr>
              <w:t>ed.</w:t>
            </w:r>
          </w:p>
          <w:p w:rsidR="00AE4D7E" w:rsidRPr="00752583" w:rsidRDefault="00AE4D7E" w:rsidP="00094980">
            <w:pPr>
              <w:pStyle w:val="Odstavecseseznamem"/>
              <w:numPr>
                <w:ilvl w:val="2"/>
                <w:numId w:val="54"/>
              </w:numPr>
              <w:ind w:left="743" w:hanging="743"/>
              <w:rPr>
                <w:rFonts w:eastAsia="Calibri" w:cs="Arial"/>
                <w:kern w:val="1"/>
                <w:szCs w:val="20"/>
              </w:rPr>
            </w:pPr>
            <w:r w:rsidRPr="00752583">
              <w:rPr>
                <w:kern w:val="1"/>
              </w:rPr>
              <w:t xml:space="preserve">The evaluation results are submitted to contractors and providers of social services in the relevant </w:t>
            </w:r>
            <w:r w:rsidRPr="00752583">
              <w:rPr>
                <w:kern w:val="1"/>
              </w:rPr>
              <w:lastRenderedPageBreak/>
              <w:t>territory.</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8654B9">
            <w:pPr>
              <w:rPr>
                <w:rFonts w:eastAsia="Calibri" w:cs="Arial"/>
                <w:b/>
                <w:szCs w:val="20"/>
              </w:rPr>
            </w:pPr>
            <w:r w:rsidRPr="00752583">
              <w:rPr>
                <w:b/>
              </w:rPr>
              <w:lastRenderedPageBreak/>
              <w:t>The State</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pPr>
              <w:pStyle w:val="Odstavecseseznamem"/>
              <w:numPr>
                <w:ilvl w:val="2"/>
                <w:numId w:val="55"/>
              </w:numPr>
              <w:ind w:left="743" w:hanging="743"/>
              <w:rPr>
                <w:rFonts w:eastAsia="Calibri" w:cs="Arial"/>
                <w:szCs w:val="20"/>
              </w:rPr>
            </w:pPr>
            <w:r w:rsidRPr="00752583">
              <w:rPr>
                <w:kern w:val="1"/>
              </w:rPr>
              <w:t xml:space="preserve">The </w:t>
            </w:r>
            <w:r w:rsidRPr="00752583">
              <w:t xml:space="preserve">evaluation results </w:t>
            </w:r>
            <w:r w:rsidRPr="00752583">
              <w:rPr>
                <w:kern w:val="1"/>
              </w:rPr>
              <w:t xml:space="preserve">are reflected in the further course of the transition </w:t>
            </w:r>
            <w:r w:rsidRPr="00752583">
              <w:t xml:space="preserve">. </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44561">
            <w:pPr>
              <w:pStyle w:val="Odstavecseseznamem"/>
              <w:numPr>
                <w:ilvl w:val="2"/>
                <w:numId w:val="55"/>
              </w:numPr>
              <w:ind w:left="743" w:hanging="743"/>
              <w:rPr>
                <w:rFonts w:eastAsia="Calibri" w:cs="Arial"/>
                <w:szCs w:val="20"/>
              </w:rPr>
            </w:pPr>
            <w:r w:rsidRPr="00752583">
              <w:rPr>
                <w:kern w:val="1"/>
              </w:rPr>
              <w:t>The n</w:t>
            </w:r>
            <w:r w:rsidR="00ED3EB1" w:rsidRPr="00752583">
              <w:rPr>
                <w:kern w:val="1"/>
              </w:rPr>
              <w:t xml:space="preserve">ational evaluation of the </w:t>
            </w:r>
            <w:r w:rsidR="00752583" w:rsidRPr="00752583">
              <w:rPr>
                <w:kern w:val="1"/>
              </w:rPr>
              <w:t>fulfilment</w:t>
            </w:r>
            <w:r w:rsidR="00ED3EB1" w:rsidRPr="00752583">
              <w:rPr>
                <w:kern w:val="1"/>
              </w:rPr>
              <w:t xml:space="preserve"> of deinstitutionalisation objectives takes into account also the findings of other than state institutions (both national and international).</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144561" w:rsidP="00144561">
            <w:pPr>
              <w:pStyle w:val="Odstavecseseznamem"/>
              <w:numPr>
                <w:ilvl w:val="2"/>
                <w:numId w:val="55"/>
              </w:numPr>
              <w:ind w:left="743" w:hanging="743"/>
              <w:rPr>
                <w:rFonts w:eastAsia="Calibri" w:cs="Arial"/>
                <w:szCs w:val="20"/>
              </w:rPr>
            </w:pPr>
            <w:r w:rsidRPr="00752583">
              <w:rPr>
                <w:kern w:val="1"/>
              </w:rPr>
              <w:t>The s</w:t>
            </w:r>
            <w:r w:rsidR="00ED3EB1" w:rsidRPr="00752583">
              <w:rPr>
                <w:kern w:val="1"/>
              </w:rPr>
              <w:t>uggestions of the public are used to improve the transition process.</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r w:rsidR="00ED3EB1" w:rsidRPr="00752583" w:rsidTr="006A7C67">
        <w:tc>
          <w:tcPr>
            <w:tcW w:w="9781" w:type="dxa"/>
            <w:shd w:val="clear" w:color="auto" w:fill="auto"/>
            <w:tcMar>
              <w:top w:w="57" w:type="dxa"/>
              <w:bottom w:w="57" w:type="dxa"/>
            </w:tcMar>
          </w:tcPr>
          <w:p w:rsidR="00ED3EB1" w:rsidRPr="00752583" w:rsidRDefault="00ED3EB1" w:rsidP="006A7C67">
            <w:pPr>
              <w:pStyle w:val="Odstavecseseznamem"/>
              <w:numPr>
                <w:ilvl w:val="2"/>
                <w:numId w:val="55"/>
              </w:numPr>
              <w:ind w:left="743" w:hanging="743"/>
              <w:rPr>
                <w:rFonts w:eastAsia="Calibri" w:cs="Arial"/>
                <w:kern w:val="1"/>
                <w:szCs w:val="20"/>
              </w:rPr>
            </w:pPr>
            <w:r w:rsidRPr="00752583">
              <w:rPr>
                <w:kern w:val="1"/>
              </w:rPr>
              <w:t>The evaluation results are</w:t>
            </w:r>
            <w:r w:rsidR="00144561" w:rsidRPr="00752583">
              <w:rPr>
                <w:kern w:val="1"/>
              </w:rPr>
              <w:t xml:space="preserve"> being</w:t>
            </w:r>
            <w:r w:rsidRPr="00752583">
              <w:rPr>
                <w:kern w:val="1"/>
              </w:rPr>
              <w:t xml:space="preserve"> </w:t>
            </w:r>
            <w:r w:rsidR="00417070" w:rsidRPr="00752583">
              <w:rPr>
                <w:kern w:val="1"/>
              </w:rPr>
              <w:t>disclos</w:t>
            </w:r>
            <w:r w:rsidRPr="00752583">
              <w:rPr>
                <w:kern w:val="1"/>
              </w:rPr>
              <w:t>ed.</w:t>
            </w:r>
          </w:p>
          <w:p w:rsidR="00AE4D7E" w:rsidRPr="00752583" w:rsidRDefault="00AE4D7E" w:rsidP="00094980">
            <w:pPr>
              <w:pStyle w:val="Odstavecseseznamem"/>
              <w:numPr>
                <w:ilvl w:val="2"/>
                <w:numId w:val="55"/>
              </w:numPr>
              <w:ind w:left="743" w:hanging="743"/>
              <w:rPr>
                <w:rFonts w:eastAsia="Calibri" w:cs="Arial"/>
                <w:kern w:val="1"/>
                <w:szCs w:val="20"/>
              </w:rPr>
            </w:pPr>
            <w:r w:rsidRPr="00752583">
              <w:rPr>
                <w:kern w:val="1"/>
              </w:rPr>
              <w:t>The evaluation results are submitted to contractors and providers of social services in the relevant territory.</w:t>
            </w:r>
          </w:p>
        </w:tc>
        <w:tc>
          <w:tcPr>
            <w:tcW w:w="284" w:type="dxa"/>
            <w:vMerge/>
            <w:shd w:val="clear" w:color="auto" w:fill="auto"/>
            <w:tcMar>
              <w:top w:w="57" w:type="dxa"/>
              <w:bottom w:w="57" w:type="dxa"/>
            </w:tcMar>
          </w:tcPr>
          <w:p w:rsidR="00ED3EB1" w:rsidRPr="00752583" w:rsidRDefault="00ED3EB1" w:rsidP="006A7C67">
            <w:pPr>
              <w:pStyle w:val="Nadpis4"/>
              <w:ind w:firstLine="0"/>
              <w:rPr>
                <w:rFonts w:cs="Arial"/>
              </w:rPr>
            </w:pPr>
          </w:p>
        </w:tc>
      </w:tr>
    </w:tbl>
    <w:p w:rsidR="00E51CBB" w:rsidRPr="00752583" w:rsidRDefault="00E51CBB" w:rsidP="008654B9">
      <w:pPr>
        <w:rPr>
          <w:rFonts w:eastAsia="Calibri"/>
        </w:rPr>
      </w:pPr>
    </w:p>
    <w:p w:rsidR="00BE6A65" w:rsidRPr="00752583" w:rsidRDefault="00BE6A65" w:rsidP="008654B9">
      <w:pPr>
        <w:rPr>
          <w:rFonts w:eastAsia="Calibri" w:cs="Arial"/>
          <w:vanish/>
          <w:szCs w:val="20"/>
        </w:rPr>
      </w:pPr>
    </w:p>
    <w:sectPr w:rsidR="00BE6A65" w:rsidRPr="00752583" w:rsidSect="003F73C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709" w:left="993"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00" w:rsidRDefault="006F1800">
      <w:r>
        <w:separator/>
      </w:r>
    </w:p>
  </w:endnote>
  <w:endnote w:type="continuationSeparator" w:id="0">
    <w:p w:rsidR="006F1800" w:rsidRDefault="006F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Default="00A623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Default="00A6231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Pr="00EC7FFA" w:rsidRDefault="00A62314" w:rsidP="00941BA9">
    <w:pPr>
      <w:pStyle w:val="Zpat"/>
      <w:jc w:val="center"/>
      <w:rPr>
        <w:rFonts w:cs="Arial"/>
        <w:noProof/>
        <w:sz w:val="8"/>
        <w:szCs w:val="8"/>
      </w:rPr>
    </w:pPr>
  </w:p>
  <w:p w:rsidR="00A62314" w:rsidRPr="0088748B" w:rsidRDefault="00A62314" w:rsidP="00941BA9">
    <w:pPr>
      <w:pStyle w:val="Zpat"/>
      <w:jc w:val="center"/>
      <w:rPr>
        <w:rFonts w:cs="Arial"/>
        <w:sz w:val="16"/>
        <w:szCs w:val="16"/>
      </w:rPr>
    </w:pPr>
    <w:r>
      <w:rPr>
        <w:noProof/>
        <w:lang w:val="cs-CZ" w:eastAsia="cs-CZ" w:bidi="ar-SA"/>
      </w:rPr>
      <w:drawing>
        <wp:inline distT="0" distB="0" distL="0" distR="0">
          <wp:extent cx="6029960" cy="612775"/>
          <wp:effectExtent l="0" t="0" r="889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612775"/>
                  </a:xfrm>
                  <a:prstGeom prst="rect">
                    <a:avLst/>
                  </a:prstGeom>
                  <a:noFill/>
                  <a:ln>
                    <a:noFill/>
                  </a:ln>
                </pic:spPr>
              </pic:pic>
            </a:graphicData>
          </a:graphic>
        </wp:inline>
      </w:drawing>
    </w:r>
  </w:p>
  <w:p w:rsidR="00A62314" w:rsidRDefault="00A62314" w:rsidP="00941BA9">
    <w:pPr>
      <w:pStyle w:val="Zpat"/>
      <w:spacing w:before="0" w:line="240" w:lineRule="auto"/>
      <w:jc w:val="center"/>
      <w:rPr>
        <w:rFonts w:cs="Arial"/>
        <w:sz w:val="16"/>
        <w:szCs w:val="16"/>
      </w:rPr>
    </w:pPr>
  </w:p>
  <w:p w:rsidR="00A62314" w:rsidRPr="00941BA9" w:rsidRDefault="00A62314" w:rsidP="00941BA9">
    <w:pPr>
      <w:pStyle w:val="Zpat"/>
      <w:spacing w:before="0" w:line="240" w:lineRule="auto"/>
      <w:jc w:val="center"/>
      <w:rPr>
        <w:rFonts w:cs="Arial"/>
        <w:sz w:val="16"/>
        <w:szCs w:val="16"/>
      </w:rPr>
    </w:pPr>
    <w:r>
      <w:rPr>
        <w:sz w:val="16"/>
      </w:rPr>
      <w:t xml:space="preserve">Národní centrum podpory transformace sociálních služeb (The National Centre for Support of the Transformation of Social Services) </w:t>
    </w:r>
    <w:r w:rsidR="0084138D">
      <w:rPr>
        <w:sz w:val="16"/>
      </w:rPr>
      <w:t xml:space="preserve">is involved </w:t>
    </w:r>
    <w:r>
      <w:rPr>
        <w:sz w:val="16"/>
      </w:rPr>
      <w:t xml:space="preserve">in the </w:t>
    </w:r>
    <w:r w:rsidR="0084138D">
      <w:rPr>
        <w:sz w:val="16"/>
      </w:rPr>
      <w:t xml:space="preserve">individual </w:t>
    </w:r>
    <w:r>
      <w:rPr>
        <w:sz w:val="16"/>
      </w:rPr>
      <w:t>project “Support of Transformation of Social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00" w:rsidRDefault="006F1800">
      <w:r>
        <w:separator/>
      </w:r>
    </w:p>
  </w:footnote>
  <w:footnote w:type="continuationSeparator" w:id="0">
    <w:p w:rsidR="006F1800" w:rsidRDefault="006F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Default="00A623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Default="00A62314" w:rsidP="00941BA9">
    <w:pPr>
      <w:pStyle w:val="Zhlav"/>
      <w:jc w:val="right"/>
    </w:pPr>
    <w:r>
      <w:rPr>
        <w:rStyle w:val="slostrnky"/>
      </w:rPr>
      <w:fldChar w:fldCharType="begin"/>
    </w:r>
    <w:r>
      <w:rPr>
        <w:rStyle w:val="slostrnky"/>
      </w:rPr>
      <w:instrText xml:space="preserve"> PAGE </w:instrText>
    </w:r>
    <w:r>
      <w:rPr>
        <w:rStyle w:val="slostrnky"/>
      </w:rPr>
      <w:fldChar w:fldCharType="separate"/>
    </w:r>
    <w:r w:rsidR="00DB79F3">
      <w:rPr>
        <w:rStyle w:val="slostrnky"/>
        <w:noProof/>
      </w:rPr>
      <w:t>21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B79F3">
      <w:rPr>
        <w:rStyle w:val="slostrnky"/>
        <w:noProof/>
      </w:rPr>
      <w:t>21</w:t>
    </w:r>
    <w:r>
      <w:rPr>
        <w:rStyle w:val="slostrnk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4" w:rsidRDefault="00A62314" w:rsidP="0091547A">
    <w:pPr>
      <w:pStyle w:val="Zhlav"/>
      <w:tabs>
        <w:tab w:val="clear" w:pos="9072"/>
        <w:tab w:val="right" w:pos="9000"/>
      </w:tabs>
      <w:spacing w:before="0" w:line="240" w:lineRule="auto"/>
      <w:rPr>
        <w:sz w:val="16"/>
        <w:szCs w:val="16"/>
      </w:rPr>
    </w:pPr>
    <w:r>
      <w:tab/>
    </w:r>
  </w:p>
  <w:p w:rsidR="00A62314" w:rsidRDefault="00A62314" w:rsidP="0091547A">
    <w:pPr>
      <w:pStyle w:val="Zhlav"/>
      <w:tabs>
        <w:tab w:val="clear" w:pos="9072"/>
        <w:tab w:val="right" w:pos="9000"/>
      </w:tabs>
      <w:spacing w:before="0" w:line="240" w:lineRule="auto"/>
      <w:rPr>
        <w:sz w:val="16"/>
        <w:szCs w:val="16"/>
      </w:rPr>
    </w:pPr>
    <w:r>
      <w:rPr>
        <w:noProof/>
        <w:sz w:val="16"/>
        <w:szCs w:val="16"/>
        <w:lang w:val="cs-CZ" w:eastAsia="cs-CZ" w:bidi="ar-SA"/>
      </w:rPr>
      <w:drawing>
        <wp:anchor distT="0" distB="0" distL="114300" distR="114300" simplePos="0" relativeHeight="251657728" behindDoc="0" locked="0" layoutInCell="1" allowOverlap="1">
          <wp:simplePos x="0" y="0"/>
          <wp:positionH relativeFrom="column">
            <wp:posOffset>-354965</wp:posOffset>
          </wp:positionH>
          <wp:positionV relativeFrom="paragraph">
            <wp:posOffset>48260</wp:posOffset>
          </wp:positionV>
          <wp:extent cx="2796540" cy="616585"/>
          <wp:effectExtent l="0" t="0" r="3810" b="0"/>
          <wp:wrapNone/>
          <wp:docPr id="3" name="obrázek 7" descr="NC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C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314" w:rsidRDefault="00A62314" w:rsidP="0091547A">
    <w:pPr>
      <w:pStyle w:val="Zhlav"/>
      <w:tabs>
        <w:tab w:val="clear" w:pos="9072"/>
        <w:tab w:val="right" w:pos="9000"/>
      </w:tabs>
      <w:spacing w:before="0" w:line="240" w:lineRule="auto"/>
      <w:rPr>
        <w:sz w:val="16"/>
        <w:szCs w:val="16"/>
      </w:rPr>
    </w:pPr>
  </w:p>
  <w:p w:rsidR="00A62314" w:rsidRDefault="00A62314" w:rsidP="0091547A">
    <w:pPr>
      <w:pStyle w:val="Zhlav"/>
      <w:tabs>
        <w:tab w:val="clear" w:pos="9072"/>
        <w:tab w:val="right" w:pos="9000"/>
      </w:tabs>
      <w:spacing w:before="0" w:line="240" w:lineRule="auto"/>
      <w:rPr>
        <w:sz w:val="16"/>
        <w:szCs w:val="16"/>
      </w:rPr>
    </w:pPr>
  </w:p>
  <w:p w:rsidR="00A62314" w:rsidRDefault="00A62314" w:rsidP="0091547A">
    <w:pPr>
      <w:pStyle w:val="Zhlav"/>
      <w:tabs>
        <w:tab w:val="clear" w:pos="9072"/>
        <w:tab w:val="right" w:pos="9000"/>
      </w:tabs>
      <w:spacing w:before="0" w:line="240" w:lineRule="auto"/>
      <w:rPr>
        <w:sz w:val="16"/>
        <w:szCs w:val="16"/>
      </w:rPr>
    </w:pPr>
  </w:p>
  <w:p w:rsidR="00A62314" w:rsidRDefault="00A62314" w:rsidP="0091547A">
    <w:pPr>
      <w:pStyle w:val="Zhlav"/>
      <w:tabs>
        <w:tab w:val="clear" w:pos="9072"/>
        <w:tab w:val="right" w:pos="9000"/>
      </w:tabs>
      <w:spacing w:before="0" w:line="240" w:lineRule="auto"/>
      <w:rPr>
        <w:sz w:val="16"/>
        <w:szCs w:val="16"/>
      </w:rPr>
    </w:pPr>
  </w:p>
  <w:p w:rsidR="00A62314" w:rsidRDefault="00A62314" w:rsidP="0091547A">
    <w:pPr>
      <w:pStyle w:val="Zhlav"/>
      <w:tabs>
        <w:tab w:val="clear" w:pos="9072"/>
        <w:tab w:val="right" w:pos="9000"/>
      </w:tabs>
      <w:spacing w:before="0" w:line="240" w:lineRule="auto"/>
      <w:rPr>
        <w:sz w:val="16"/>
        <w:szCs w:val="16"/>
      </w:rPr>
    </w:pPr>
  </w:p>
  <w:p w:rsidR="00A62314" w:rsidRPr="0091547A" w:rsidRDefault="00A62314" w:rsidP="0091547A">
    <w:pPr>
      <w:pStyle w:val="Zhlav"/>
      <w:tabs>
        <w:tab w:val="clear" w:pos="9072"/>
        <w:tab w:val="right" w:pos="9000"/>
      </w:tabs>
      <w:spacing w:before="0" w:line="240" w:lineRule="auto"/>
      <w:rPr>
        <w:sz w:val="16"/>
        <w:szCs w:val="16"/>
      </w:rPr>
    </w:pPr>
    <w:r>
      <w:tab/>
    </w:r>
    <w:r>
      <w:rPr>
        <w:noProof/>
        <w:sz w:val="16"/>
        <w:szCs w:val="16"/>
        <w:lang w:val="cs-CZ" w:eastAsia="cs-CZ" w:bidi="ar-SA"/>
      </w:rPr>
      <w:drawing>
        <wp:inline distT="0" distB="0" distL="0" distR="0">
          <wp:extent cx="5490210" cy="5485130"/>
          <wp:effectExtent l="0" t="0" r="15240" b="2032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1093" w:hanging="525"/>
      </w:pPr>
      <w:rPr>
        <w:b/>
        <w:sz w:val="24"/>
      </w:r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1">
    <w:nsid w:val="0000000A"/>
    <w:multiLevelType w:val="multilevel"/>
    <w:tmpl w:val="0000000A"/>
    <w:name w:val="WW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8B6501"/>
    <w:multiLevelType w:val="multilevel"/>
    <w:tmpl w:val="649E9B58"/>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
    <w:nsid w:val="04FB506D"/>
    <w:multiLevelType w:val="multilevel"/>
    <w:tmpl w:val="E6EA44E2"/>
    <w:lvl w:ilvl="0">
      <w:start w:val="7"/>
      <w:numFmt w:val="decimal"/>
      <w:lvlText w:val="%1."/>
      <w:lvlJc w:val="left"/>
      <w:pPr>
        <w:ind w:left="567" w:hanging="567"/>
      </w:pPr>
      <w:rPr>
        <w:rFonts w:hint="default"/>
      </w:rPr>
    </w:lvl>
    <w:lvl w:ilvl="1">
      <w:start w:val="5"/>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nsid w:val="06284D54"/>
    <w:multiLevelType w:val="multilevel"/>
    <w:tmpl w:val="EBCECA9E"/>
    <w:lvl w:ilvl="0">
      <w:start w:val="9"/>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nsid w:val="077F3B27"/>
    <w:multiLevelType w:val="multilevel"/>
    <w:tmpl w:val="780A9010"/>
    <w:lvl w:ilvl="0">
      <w:start w:val="8"/>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
    <w:nsid w:val="07D65C4B"/>
    <w:multiLevelType w:val="multilevel"/>
    <w:tmpl w:val="7950548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7">
    <w:nsid w:val="086E25E0"/>
    <w:multiLevelType w:val="multilevel"/>
    <w:tmpl w:val="677EEB00"/>
    <w:lvl w:ilvl="0">
      <w:start w:val="3"/>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8">
    <w:nsid w:val="0A161912"/>
    <w:multiLevelType w:val="multilevel"/>
    <w:tmpl w:val="8A2C4138"/>
    <w:lvl w:ilvl="0">
      <w:start w:val="4"/>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b w:val="0"/>
        <w:sz w:val="20"/>
        <w:szCs w:val="20"/>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9">
    <w:nsid w:val="0C0E3752"/>
    <w:multiLevelType w:val="multilevel"/>
    <w:tmpl w:val="9DFE88D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0">
    <w:nsid w:val="100555F4"/>
    <w:multiLevelType w:val="multilevel"/>
    <w:tmpl w:val="0A188BD0"/>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1">
    <w:nsid w:val="10303818"/>
    <w:multiLevelType w:val="multilevel"/>
    <w:tmpl w:val="4468C1B0"/>
    <w:lvl w:ilvl="0">
      <w:start w:val="8"/>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2">
    <w:nsid w:val="111746A2"/>
    <w:multiLevelType w:val="multilevel"/>
    <w:tmpl w:val="5BDCA0B6"/>
    <w:lvl w:ilvl="0">
      <w:start w:val="5"/>
      <w:numFmt w:val="decimal"/>
      <w:lvlText w:val="%1."/>
      <w:lvlJc w:val="left"/>
      <w:pPr>
        <w:ind w:left="567" w:hanging="567"/>
      </w:pPr>
      <w:rPr>
        <w:rFonts w:hint="default"/>
        <w:color w:val="C00000"/>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3">
    <w:nsid w:val="12201B15"/>
    <w:multiLevelType w:val="multilevel"/>
    <w:tmpl w:val="9E12977C"/>
    <w:lvl w:ilvl="0">
      <w:start w:val="4"/>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b w:val="0"/>
        <w:sz w:val="20"/>
        <w:szCs w:val="20"/>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4">
    <w:nsid w:val="167B3141"/>
    <w:multiLevelType w:val="multilevel"/>
    <w:tmpl w:val="D7A09D18"/>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5">
    <w:nsid w:val="1714097B"/>
    <w:multiLevelType w:val="multilevel"/>
    <w:tmpl w:val="C018F616"/>
    <w:lvl w:ilvl="0">
      <w:start w:val="5"/>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6">
    <w:nsid w:val="190E62DD"/>
    <w:multiLevelType w:val="multilevel"/>
    <w:tmpl w:val="780A9010"/>
    <w:lvl w:ilvl="0">
      <w:start w:val="8"/>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7">
    <w:nsid w:val="1FC87B23"/>
    <w:multiLevelType w:val="multilevel"/>
    <w:tmpl w:val="2898D710"/>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8">
    <w:nsid w:val="20620839"/>
    <w:multiLevelType w:val="multilevel"/>
    <w:tmpl w:val="EDD45F02"/>
    <w:lvl w:ilvl="0">
      <w:start w:val="7"/>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9">
    <w:nsid w:val="2AC61E22"/>
    <w:multiLevelType w:val="hybridMultilevel"/>
    <w:tmpl w:val="0CCEA192"/>
    <w:lvl w:ilvl="0" w:tplc="0D549440">
      <w:start w:val="1"/>
      <w:numFmt w:val="bullet"/>
      <w:pStyle w:val="Polokaseznamu"/>
      <w:lvlText w:val=""/>
      <w:lvlJc w:val="left"/>
      <w:pPr>
        <w:ind w:left="1060" w:hanging="360"/>
      </w:pPr>
      <w:rPr>
        <w:rFonts w:ascii="Wingdings" w:hAnsi="Wingdings"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0">
    <w:nsid w:val="2C8A6B87"/>
    <w:multiLevelType w:val="multilevel"/>
    <w:tmpl w:val="CE262BA8"/>
    <w:lvl w:ilvl="0">
      <w:start w:val="3"/>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1">
    <w:nsid w:val="2F3D69AC"/>
    <w:multiLevelType w:val="multilevel"/>
    <w:tmpl w:val="C234E400"/>
    <w:lvl w:ilvl="0">
      <w:start w:val="9"/>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2">
    <w:nsid w:val="3303484D"/>
    <w:multiLevelType w:val="multilevel"/>
    <w:tmpl w:val="C7EE7148"/>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3">
    <w:nsid w:val="352F1C6D"/>
    <w:multiLevelType w:val="multilevel"/>
    <w:tmpl w:val="8892E2A0"/>
    <w:lvl w:ilvl="0">
      <w:start w:val="2"/>
      <w:numFmt w:val="decimal"/>
      <w:lvlText w:val="%1."/>
      <w:lvlJc w:val="left"/>
      <w:pPr>
        <w:ind w:left="567" w:hanging="567"/>
      </w:pPr>
      <w:rPr>
        <w:rFonts w:hint="default"/>
        <w:color w:val="C00000"/>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4">
    <w:nsid w:val="3672785B"/>
    <w:multiLevelType w:val="multilevel"/>
    <w:tmpl w:val="1D06F3E6"/>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5">
    <w:nsid w:val="377B39B2"/>
    <w:multiLevelType w:val="multilevel"/>
    <w:tmpl w:val="8EB89340"/>
    <w:lvl w:ilvl="0">
      <w:start w:val="5"/>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6">
    <w:nsid w:val="3CC51626"/>
    <w:multiLevelType w:val="multilevel"/>
    <w:tmpl w:val="CDC204FC"/>
    <w:lvl w:ilvl="0">
      <w:start w:val="3"/>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7">
    <w:nsid w:val="3D9F3763"/>
    <w:multiLevelType w:val="multilevel"/>
    <w:tmpl w:val="2B24702A"/>
    <w:lvl w:ilvl="0">
      <w:start w:val="5"/>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8">
    <w:nsid w:val="3DE65230"/>
    <w:multiLevelType w:val="multilevel"/>
    <w:tmpl w:val="5ECAD816"/>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9">
    <w:nsid w:val="3E561B00"/>
    <w:multiLevelType w:val="multilevel"/>
    <w:tmpl w:val="7950548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0">
    <w:nsid w:val="3F7646B4"/>
    <w:multiLevelType w:val="multilevel"/>
    <w:tmpl w:val="9132AEDA"/>
    <w:lvl w:ilvl="0">
      <w:start w:val="1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1">
    <w:nsid w:val="3FE74A3F"/>
    <w:multiLevelType w:val="multilevel"/>
    <w:tmpl w:val="3790E74A"/>
    <w:lvl w:ilvl="0">
      <w:start w:val="7"/>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2">
    <w:nsid w:val="450A4EC9"/>
    <w:multiLevelType w:val="multilevel"/>
    <w:tmpl w:val="FE5474A0"/>
    <w:lvl w:ilvl="0">
      <w:start w:val="10"/>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3">
    <w:nsid w:val="454A6F5F"/>
    <w:multiLevelType w:val="multilevel"/>
    <w:tmpl w:val="450091BE"/>
    <w:lvl w:ilvl="0">
      <w:start w:val="8"/>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4">
    <w:nsid w:val="46206D9E"/>
    <w:multiLevelType w:val="multilevel"/>
    <w:tmpl w:val="7ED42B2C"/>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5">
    <w:nsid w:val="482C1536"/>
    <w:multiLevelType w:val="multilevel"/>
    <w:tmpl w:val="64EE6D7C"/>
    <w:lvl w:ilvl="0">
      <w:start w:val="8"/>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6">
    <w:nsid w:val="48E421A7"/>
    <w:multiLevelType w:val="multilevel"/>
    <w:tmpl w:val="AE48942A"/>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7">
    <w:nsid w:val="4B316924"/>
    <w:multiLevelType w:val="multilevel"/>
    <w:tmpl w:val="11380950"/>
    <w:lvl w:ilvl="0">
      <w:start w:val="2"/>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8">
    <w:nsid w:val="52BB1D50"/>
    <w:multiLevelType w:val="multilevel"/>
    <w:tmpl w:val="5152180A"/>
    <w:lvl w:ilvl="0">
      <w:start w:val="4"/>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9">
    <w:nsid w:val="537444C8"/>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4243C6C"/>
    <w:multiLevelType w:val="multilevel"/>
    <w:tmpl w:val="6130F244"/>
    <w:lvl w:ilvl="0">
      <w:start w:val="7"/>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1">
    <w:nsid w:val="54917B3B"/>
    <w:multiLevelType w:val="multilevel"/>
    <w:tmpl w:val="BC7464EA"/>
    <w:lvl w:ilvl="0">
      <w:start w:val="1"/>
      <w:numFmt w:val="decimal"/>
      <w:lvlText w:val="%1."/>
      <w:lvlJc w:val="left"/>
      <w:pPr>
        <w:ind w:left="567" w:hanging="567"/>
      </w:pPr>
      <w:rPr>
        <w:rFonts w:hint="default"/>
        <w:w w:val="1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6E42E85"/>
    <w:multiLevelType w:val="multilevel"/>
    <w:tmpl w:val="EE68BAE0"/>
    <w:lvl w:ilvl="0">
      <w:start w:val="1"/>
      <w:numFmt w:val="decimal"/>
      <w:pStyle w:val="Nadpis3"/>
      <w:lvlText w:val="%1."/>
      <w:lvlJc w:val="left"/>
      <w:pPr>
        <w:ind w:left="567" w:hanging="567"/>
      </w:pPr>
      <w:rPr>
        <w:rFonts w:hint="default"/>
        <w:color w:val="C00000"/>
        <w:sz w:val="28"/>
        <w:szCs w:val="28"/>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3">
    <w:nsid w:val="56EB4A4D"/>
    <w:multiLevelType w:val="multilevel"/>
    <w:tmpl w:val="02805B9A"/>
    <w:lvl w:ilvl="0">
      <w:start w:val="9"/>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4">
    <w:nsid w:val="57176079"/>
    <w:multiLevelType w:val="multilevel"/>
    <w:tmpl w:val="9DFE88D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5">
    <w:nsid w:val="573565F7"/>
    <w:multiLevelType w:val="multilevel"/>
    <w:tmpl w:val="8200B0BC"/>
    <w:lvl w:ilvl="0">
      <w:start w:val="2"/>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6">
    <w:nsid w:val="57B757A2"/>
    <w:multiLevelType w:val="multilevel"/>
    <w:tmpl w:val="605C432A"/>
    <w:lvl w:ilvl="0">
      <w:start w:val="5"/>
      <w:numFmt w:val="decimal"/>
      <w:lvlText w:val="%1."/>
      <w:lvlJc w:val="left"/>
      <w:pPr>
        <w:ind w:left="567" w:hanging="567"/>
      </w:pPr>
      <w:rPr>
        <w:rFonts w:hint="default"/>
      </w:rPr>
    </w:lvl>
    <w:lvl w:ilvl="1">
      <w:start w:val="5"/>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7">
    <w:nsid w:val="59432FC0"/>
    <w:multiLevelType w:val="multilevel"/>
    <w:tmpl w:val="75AA8E4E"/>
    <w:lvl w:ilvl="0">
      <w:start w:val="7"/>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8">
    <w:nsid w:val="5A193AEF"/>
    <w:multiLevelType w:val="multilevel"/>
    <w:tmpl w:val="5AD2A04A"/>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9">
    <w:nsid w:val="5A623624"/>
    <w:multiLevelType w:val="multilevel"/>
    <w:tmpl w:val="D56E69D0"/>
    <w:lvl w:ilvl="0">
      <w:start w:val="7"/>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0">
    <w:nsid w:val="5EAA574E"/>
    <w:multiLevelType w:val="multilevel"/>
    <w:tmpl w:val="1F80F63A"/>
    <w:lvl w:ilvl="0">
      <w:start w:val="3"/>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1">
    <w:nsid w:val="5FA03996"/>
    <w:multiLevelType w:val="multilevel"/>
    <w:tmpl w:val="E558067A"/>
    <w:lvl w:ilvl="0">
      <w:start w:val="7"/>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2">
    <w:nsid w:val="60BA7DDA"/>
    <w:multiLevelType w:val="multilevel"/>
    <w:tmpl w:val="54D858D2"/>
    <w:lvl w:ilvl="0">
      <w:start w:val="3"/>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3">
    <w:nsid w:val="613738E8"/>
    <w:multiLevelType w:val="multilevel"/>
    <w:tmpl w:val="F620D086"/>
    <w:lvl w:ilvl="0">
      <w:start w:val="9"/>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4">
    <w:nsid w:val="61B40591"/>
    <w:multiLevelType w:val="multilevel"/>
    <w:tmpl w:val="C3CE5A62"/>
    <w:lvl w:ilvl="0">
      <w:start w:val="10"/>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5">
    <w:nsid w:val="62BA4FDA"/>
    <w:multiLevelType w:val="hybridMultilevel"/>
    <w:tmpl w:val="7B9A2C06"/>
    <w:lvl w:ilvl="0" w:tplc="261EC0EA">
      <w:start w:val="1"/>
      <w:numFmt w:val="decimal"/>
      <w:pStyle w:val="Seznam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41007C0"/>
    <w:multiLevelType w:val="multilevel"/>
    <w:tmpl w:val="7CC285AE"/>
    <w:lvl w:ilvl="0">
      <w:start w:val="9"/>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7">
    <w:nsid w:val="64BC5AFD"/>
    <w:multiLevelType w:val="multilevel"/>
    <w:tmpl w:val="BCCA03D2"/>
    <w:lvl w:ilvl="0">
      <w:start w:val="2"/>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8">
    <w:nsid w:val="65326B24"/>
    <w:multiLevelType w:val="multilevel"/>
    <w:tmpl w:val="E8C0CFB4"/>
    <w:lvl w:ilvl="0">
      <w:start w:val="7"/>
      <w:numFmt w:val="decimal"/>
      <w:lvlText w:val="%1."/>
      <w:lvlJc w:val="left"/>
      <w:pPr>
        <w:ind w:left="567" w:hanging="567"/>
      </w:pPr>
      <w:rPr>
        <w:rFonts w:hint="default"/>
      </w:rPr>
    </w:lvl>
    <w:lvl w:ilvl="1">
      <w:start w:val="5"/>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9">
    <w:nsid w:val="66DA0291"/>
    <w:multiLevelType w:val="multilevel"/>
    <w:tmpl w:val="9DFE88D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0">
    <w:nsid w:val="6DCD15EB"/>
    <w:multiLevelType w:val="multilevel"/>
    <w:tmpl w:val="A4747FC2"/>
    <w:lvl w:ilvl="0">
      <w:start w:val="3"/>
      <w:numFmt w:val="decimal"/>
      <w:lvlText w:val="%1."/>
      <w:lvlJc w:val="left"/>
      <w:pPr>
        <w:ind w:left="567" w:hanging="567"/>
      </w:pPr>
      <w:rPr>
        <w:rFonts w:hint="default"/>
        <w:color w:val="C00000"/>
      </w:rPr>
    </w:lvl>
    <w:lvl w:ilvl="1">
      <w:start w:val="4"/>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1">
    <w:nsid w:val="73D16A35"/>
    <w:multiLevelType w:val="multilevel"/>
    <w:tmpl w:val="51AA4CE8"/>
    <w:lvl w:ilvl="0">
      <w:start w:val="9"/>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2">
    <w:nsid w:val="77F67CDE"/>
    <w:multiLevelType w:val="multilevel"/>
    <w:tmpl w:val="0FEAE1C6"/>
    <w:lvl w:ilvl="0">
      <w:start w:val="1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3">
    <w:nsid w:val="7896717B"/>
    <w:multiLevelType w:val="multilevel"/>
    <w:tmpl w:val="780A9010"/>
    <w:lvl w:ilvl="0">
      <w:start w:val="8"/>
      <w:numFmt w:val="decimal"/>
      <w:lvlText w:val="%1."/>
      <w:lvlJc w:val="left"/>
      <w:pPr>
        <w:ind w:left="567" w:hanging="567"/>
      </w:pPr>
      <w:rPr>
        <w:rFonts w:hint="default"/>
      </w:rPr>
    </w:lvl>
    <w:lvl w:ilvl="1">
      <w:start w:val="2"/>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4">
    <w:nsid w:val="7BCA35C7"/>
    <w:multiLevelType w:val="multilevel"/>
    <w:tmpl w:val="5F2451B4"/>
    <w:lvl w:ilvl="0">
      <w:start w:val="5"/>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5">
    <w:nsid w:val="7C0D4C04"/>
    <w:multiLevelType w:val="multilevel"/>
    <w:tmpl w:val="6D5825D0"/>
    <w:lvl w:ilvl="0">
      <w:start w:val="7"/>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6">
    <w:nsid w:val="7CD543E5"/>
    <w:multiLevelType w:val="multilevel"/>
    <w:tmpl w:val="64EE6D7C"/>
    <w:lvl w:ilvl="0">
      <w:start w:val="8"/>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67">
    <w:nsid w:val="7F757CBE"/>
    <w:multiLevelType w:val="multilevel"/>
    <w:tmpl w:val="5BFA138A"/>
    <w:lvl w:ilvl="0">
      <w:start w:val="1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num w:numId="1">
    <w:abstractNumId w:val="41"/>
  </w:num>
  <w:num w:numId="2">
    <w:abstractNumId w:val="39"/>
  </w:num>
  <w:num w:numId="3">
    <w:abstractNumId w:val="42"/>
  </w:num>
  <w:num w:numId="4">
    <w:abstractNumId w:val="19"/>
  </w:num>
  <w:num w:numId="5">
    <w:abstractNumId w:val="55"/>
  </w:num>
  <w:num w:numId="6">
    <w:abstractNumId w:val="59"/>
  </w:num>
  <w:num w:numId="7">
    <w:abstractNumId w:val="44"/>
  </w:num>
  <w:num w:numId="8">
    <w:abstractNumId w:val="9"/>
  </w:num>
  <w:num w:numId="9">
    <w:abstractNumId w:val="14"/>
  </w:num>
  <w:num w:numId="10">
    <w:abstractNumId w:val="28"/>
  </w:num>
  <w:num w:numId="11">
    <w:abstractNumId w:val="17"/>
  </w:num>
  <w:num w:numId="12">
    <w:abstractNumId w:val="34"/>
  </w:num>
  <w:num w:numId="13">
    <w:abstractNumId w:val="26"/>
  </w:num>
  <w:num w:numId="14">
    <w:abstractNumId w:val="20"/>
  </w:num>
  <w:num w:numId="15">
    <w:abstractNumId w:val="45"/>
  </w:num>
  <w:num w:numId="16">
    <w:abstractNumId w:val="52"/>
  </w:num>
  <w:num w:numId="17">
    <w:abstractNumId w:val="7"/>
  </w:num>
  <w:num w:numId="18">
    <w:abstractNumId w:val="37"/>
  </w:num>
  <w:num w:numId="19">
    <w:abstractNumId w:val="23"/>
  </w:num>
  <w:num w:numId="20">
    <w:abstractNumId w:val="57"/>
  </w:num>
  <w:num w:numId="21">
    <w:abstractNumId w:val="6"/>
  </w:num>
  <w:num w:numId="22">
    <w:abstractNumId w:val="50"/>
  </w:num>
  <w:num w:numId="23">
    <w:abstractNumId w:val="60"/>
  </w:num>
  <w:num w:numId="24">
    <w:abstractNumId w:val="46"/>
  </w:num>
  <w:num w:numId="25">
    <w:abstractNumId w:val="64"/>
  </w:num>
  <w:num w:numId="26">
    <w:abstractNumId w:val="27"/>
  </w:num>
  <w:num w:numId="27">
    <w:abstractNumId w:val="25"/>
  </w:num>
  <w:num w:numId="28">
    <w:abstractNumId w:val="15"/>
  </w:num>
  <w:num w:numId="29">
    <w:abstractNumId w:val="12"/>
  </w:num>
  <w:num w:numId="30">
    <w:abstractNumId w:val="2"/>
  </w:num>
  <w:num w:numId="31">
    <w:abstractNumId w:val="36"/>
  </w:num>
  <w:num w:numId="32">
    <w:abstractNumId w:val="24"/>
  </w:num>
  <w:num w:numId="33">
    <w:abstractNumId w:val="31"/>
  </w:num>
  <w:num w:numId="34">
    <w:abstractNumId w:val="18"/>
  </w:num>
  <w:num w:numId="35">
    <w:abstractNumId w:val="40"/>
  </w:num>
  <w:num w:numId="36">
    <w:abstractNumId w:val="47"/>
  </w:num>
  <w:num w:numId="37">
    <w:abstractNumId w:val="65"/>
  </w:num>
  <w:num w:numId="38">
    <w:abstractNumId w:val="51"/>
  </w:num>
  <w:num w:numId="39">
    <w:abstractNumId w:val="49"/>
  </w:num>
  <w:num w:numId="40">
    <w:abstractNumId w:val="3"/>
  </w:num>
  <w:num w:numId="41">
    <w:abstractNumId w:val="58"/>
  </w:num>
  <w:num w:numId="42">
    <w:abstractNumId w:val="63"/>
  </w:num>
  <w:num w:numId="43">
    <w:abstractNumId w:val="33"/>
  </w:num>
  <w:num w:numId="44">
    <w:abstractNumId w:val="35"/>
  </w:num>
  <w:num w:numId="45">
    <w:abstractNumId w:val="53"/>
  </w:num>
  <w:num w:numId="46">
    <w:abstractNumId w:val="21"/>
  </w:num>
  <w:num w:numId="47">
    <w:abstractNumId w:val="61"/>
  </w:num>
  <w:num w:numId="48">
    <w:abstractNumId w:val="43"/>
  </w:num>
  <w:num w:numId="49">
    <w:abstractNumId w:val="4"/>
  </w:num>
  <w:num w:numId="50">
    <w:abstractNumId w:val="56"/>
  </w:num>
  <w:num w:numId="51">
    <w:abstractNumId w:val="67"/>
  </w:num>
  <w:num w:numId="52">
    <w:abstractNumId w:val="62"/>
  </w:num>
  <w:num w:numId="53">
    <w:abstractNumId w:val="30"/>
  </w:num>
  <w:num w:numId="54">
    <w:abstractNumId w:val="54"/>
  </w:num>
  <w:num w:numId="55">
    <w:abstractNumId w:val="32"/>
  </w:num>
  <w:num w:numId="56">
    <w:abstractNumId w:val="48"/>
  </w:num>
  <w:num w:numId="57">
    <w:abstractNumId w:val="13"/>
  </w:num>
  <w:num w:numId="58">
    <w:abstractNumId w:val="10"/>
  </w:num>
  <w:num w:numId="59">
    <w:abstractNumId w:val="22"/>
  </w:num>
  <w:num w:numId="60">
    <w:abstractNumId w:val="8"/>
  </w:num>
  <w:num w:numId="61">
    <w:abstractNumId w:val="38"/>
  </w:num>
  <w:num w:numId="62">
    <w:abstractNumId w:val="41"/>
  </w:num>
  <w:num w:numId="63">
    <w:abstractNumId w:val="29"/>
  </w:num>
  <w:num w:numId="64">
    <w:abstractNumId w:val="66"/>
  </w:num>
  <w:num w:numId="65">
    <w:abstractNumId w:val="11"/>
  </w:num>
  <w:num w:numId="66">
    <w:abstractNumId w:val="5"/>
  </w:num>
  <w:num w:numId="67">
    <w:abstractNumId w:val="16"/>
  </w:num>
  <w:num w:numId="68">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0C"/>
    <w:rsid w:val="0000148A"/>
    <w:rsid w:val="000015B5"/>
    <w:rsid w:val="00007B55"/>
    <w:rsid w:val="000202D3"/>
    <w:rsid w:val="00023023"/>
    <w:rsid w:val="00024B46"/>
    <w:rsid w:val="00026A1C"/>
    <w:rsid w:val="00030E67"/>
    <w:rsid w:val="00032495"/>
    <w:rsid w:val="00034E99"/>
    <w:rsid w:val="00037F56"/>
    <w:rsid w:val="00040DBE"/>
    <w:rsid w:val="0004344E"/>
    <w:rsid w:val="000457D0"/>
    <w:rsid w:val="00047714"/>
    <w:rsid w:val="0005730D"/>
    <w:rsid w:val="000575F3"/>
    <w:rsid w:val="000613BD"/>
    <w:rsid w:val="00065F02"/>
    <w:rsid w:val="0006763E"/>
    <w:rsid w:val="000716A9"/>
    <w:rsid w:val="0007195B"/>
    <w:rsid w:val="000752B6"/>
    <w:rsid w:val="000753B3"/>
    <w:rsid w:val="000762BD"/>
    <w:rsid w:val="00083A76"/>
    <w:rsid w:val="00084574"/>
    <w:rsid w:val="000847E0"/>
    <w:rsid w:val="0008485B"/>
    <w:rsid w:val="000908A7"/>
    <w:rsid w:val="00094980"/>
    <w:rsid w:val="000A0995"/>
    <w:rsid w:val="000A558F"/>
    <w:rsid w:val="000A5A8B"/>
    <w:rsid w:val="000A6897"/>
    <w:rsid w:val="000B04F8"/>
    <w:rsid w:val="000B0651"/>
    <w:rsid w:val="000B1B9D"/>
    <w:rsid w:val="000B4C07"/>
    <w:rsid w:val="000B641F"/>
    <w:rsid w:val="000B7E37"/>
    <w:rsid w:val="000C0032"/>
    <w:rsid w:val="000C12CB"/>
    <w:rsid w:val="000C5DE2"/>
    <w:rsid w:val="000D0200"/>
    <w:rsid w:val="000D46EB"/>
    <w:rsid w:val="000D49C1"/>
    <w:rsid w:val="000D4E4C"/>
    <w:rsid w:val="000E05E1"/>
    <w:rsid w:val="000E1D77"/>
    <w:rsid w:val="00106B04"/>
    <w:rsid w:val="00117F76"/>
    <w:rsid w:val="00126729"/>
    <w:rsid w:val="00131820"/>
    <w:rsid w:val="00134A4D"/>
    <w:rsid w:val="00134A60"/>
    <w:rsid w:val="0014044A"/>
    <w:rsid w:val="0014346B"/>
    <w:rsid w:val="00144561"/>
    <w:rsid w:val="00144F60"/>
    <w:rsid w:val="00146F9B"/>
    <w:rsid w:val="00152F8E"/>
    <w:rsid w:val="00162217"/>
    <w:rsid w:val="0016382F"/>
    <w:rsid w:val="001733AB"/>
    <w:rsid w:val="001742AC"/>
    <w:rsid w:val="00174EEF"/>
    <w:rsid w:val="00177141"/>
    <w:rsid w:val="0018368B"/>
    <w:rsid w:val="00183C0B"/>
    <w:rsid w:val="00190E3B"/>
    <w:rsid w:val="00195AB7"/>
    <w:rsid w:val="001976C2"/>
    <w:rsid w:val="001A443B"/>
    <w:rsid w:val="001A5081"/>
    <w:rsid w:val="001A7624"/>
    <w:rsid w:val="001C4503"/>
    <w:rsid w:val="001C7ABE"/>
    <w:rsid w:val="001D172E"/>
    <w:rsid w:val="001D358E"/>
    <w:rsid w:val="001D4C0B"/>
    <w:rsid w:val="001E1887"/>
    <w:rsid w:val="001E281F"/>
    <w:rsid w:val="001E3075"/>
    <w:rsid w:val="001E4897"/>
    <w:rsid w:val="001E53A9"/>
    <w:rsid w:val="001F1275"/>
    <w:rsid w:val="001F13B5"/>
    <w:rsid w:val="001F293C"/>
    <w:rsid w:val="001F310B"/>
    <w:rsid w:val="001F794E"/>
    <w:rsid w:val="0020320E"/>
    <w:rsid w:val="00206649"/>
    <w:rsid w:val="00207153"/>
    <w:rsid w:val="00214E84"/>
    <w:rsid w:val="002170BA"/>
    <w:rsid w:val="00221658"/>
    <w:rsid w:val="0023028F"/>
    <w:rsid w:val="002320D8"/>
    <w:rsid w:val="00240498"/>
    <w:rsid w:val="00240AF5"/>
    <w:rsid w:val="00242DF7"/>
    <w:rsid w:val="002505F0"/>
    <w:rsid w:val="00250FAB"/>
    <w:rsid w:val="00252E9B"/>
    <w:rsid w:val="002603C7"/>
    <w:rsid w:val="002664C3"/>
    <w:rsid w:val="0027404A"/>
    <w:rsid w:val="00277966"/>
    <w:rsid w:val="00280BB0"/>
    <w:rsid w:val="00282BA2"/>
    <w:rsid w:val="00283EC1"/>
    <w:rsid w:val="00287F31"/>
    <w:rsid w:val="002900F2"/>
    <w:rsid w:val="00290386"/>
    <w:rsid w:val="00292635"/>
    <w:rsid w:val="00295455"/>
    <w:rsid w:val="0029642F"/>
    <w:rsid w:val="0029731B"/>
    <w:rsid w:val="002A20FD"/>
    <w:rsid w:val="002A375B"/>
    <w:rsid w:val="002A697B"/>
    <w:rsid w:val="002B09CE"/>
    <w:rsid w:val="002B7173"/>
    <w:rsid w:val="002C08D7"/>
    <w:rsid w:val="002C118E"/>
    <w:rsid w:val="002D5304"/>
    <w:rsid w:val="002D646D"/>
    <w:rsid w:val="002E1C39"/>
    <w:rsid w:val="002E3A74"/>
    <w:rsid w:val="002E5F4F"/>
    <w:rsid w:val="002E63A7"/>
    <w:rsid w:val="002F1AE9"/>
    <w:rsid w:val="002F41A7"/>
    <w:rsid w:val="002F437D"/>
    <w:rsid w:val="003004BD"/>
    <w:rsid w:val="00306217"/>
    <w:rsid w:val="003075CD"/>
    <w:rsid w:val="00307DF3"/>
    <w:rsid w:val="00311F96"/>
    <w:rsid w:val="003120B6"/>
    <w:rsid w:val="00313C75"/>
    <w:rsid w:val="00315F82"/>
    <w:rsid w:val="00316205"/>
    <w:rsid w:val="00320C48"/>
    <w:rsid w:val="00321907"/>
    <w:rsid w:val="0032220D"/>
    <w:rsid w:val="00327983"/>
    <w:rsid w:val="00331E71"/>
    <w:rsid w:val="003367CA"/>
    <w:rsid w:val="0034007F"/>
    <w:rsid w:val="00341D9B"/>
    <w:rsid w:val="00354388"/>
    <w:rsid w:val="00354B6A"/>
    <w:rsid w:val="00355136"/>
    <w:rsid w:val="0035520D"/>
    <w:rsid w:val="003567E6"/>
    <w:rsid w:val="00360095"/>
    <w:rsid w:val="0036054C"/>
    <w:rsid w:val="00361AC1"/>
    <w:rsid w:val="00371BD1"/>
    <w:rsid w:val="0037654A"/>
    <w:rsid w:val="00386A0E"/>
    <w:rsid w:val="0039425A"/>
    <w:rsid w:val="003967F4"/>
    <w:rsid w:val="003A1165"/>
    <w:rsid w:val="003A33A4"/>
    <w:rsid w:val="003A596A"/>
    <w:rsid w:val="003B4CA3"/>
    <w:rsid w:val="003B55A1"/>
    <w:rsid w:val="003B5B85"/>
    <w:rsid w:val="003B6FF0"/>
    <w:rsid w:val="003C0B52"/>
    <w:rsid w:val="003C4418"/>
    <w:rsid w:val="003C7A18"/>
    <w:rsid w:val="003C7C04"/>
    <w:rsid w:val="003D342B"/>
    <w:rsid w:val="003D38C6"/>
    <w:rsid w:val="003D5A0E"/>
    <w:rsid w:val="003D676F"/>
    <w:rsid w:val="003D7790"/>
    <w:rsid w:val="003E15E3"/>
    <w:rsid w:val="003E4800"/>
    <w:rsid w:val="003E52F5"/>
    <w:rsid w:val="003F0485"/>
    <w:rsid w:val="003F71D3"/>
    <w:rsid w:val="003F73CD"/>
    <w:rsid w:val="00400059"/>
    <w:rsid w:val="00405752"/>
    <w:rsid w:val="00413862"/>
    <w:rsid w:val="00413DD6"/>
    <w:rsid w:val="00414B5F"/>
    <w:rsid w:val="00417070"/>
    <w:rsid w:val="00422D33"/>
    <w:rsid w:val="004275F7"/>
    <w:rsid w:val="00430091"/>
    <w:rsid w:val="00430864"/>
    <w:rsid w:val="00436741"/>
    <w:rsid w:val="004443E4"/>
    <w:rsid w:val="0044529D"/>
    <w:rsid w:val="0044673E"/>
    <w:rsid w:val="00460B72"/>
    <w:rsid w:val="00465684"/>
    <w:rsid w:val="0046790A"/>
    <w:rsid w:val="004724D0"/>
    <w:rsid w:val="004738DA"/>
    <w:rsid w:val="0047526C"/>
    <w:rsid w:val="0048600E"/>
    <w:rsid w:val="00486366"/>
    <w:rsid w:val="004915C1"/>
    <w:rsid w:val="00494A96"/>
    <w:rsid w:val="004A5E6D"/>
    <w:rsid w:val="004B2EC4"/>
    <w:rsid w:val="004C010C"/>
    <w:rsid w:val="004C197A"/>
    <w:rsid w:val="004C2713"/>
    <w:rsid w:val="004D10FF"/>
    <w:rsid w:val="004D122F"/>
    <w:rsid w:val="004D191A"/>
    <w:rsid w:val="004D4F7A"/>
    <w:rsid w:val="004E1E88"/>
    <w:rsid w:val="004E7B18"/>
    <w:rsid w:val="004F3299"/>
    <w:rsid w:val="004F3BA9"/>
    <w:rsid w:val="004F5431"/>
    <w:rsid w:val="004F699C"/>
    <w:rsid w:val="004F7F1C"/>
    <w:rsid w:val="00503156"/>
    <w:rsid w:val="00510676"/>
    <w:rsid w:val="00512937"/>
    <w:rsid w:val="00517C9A"/>
    <w:rsid w:val="00521BDF"/>
    <w:rsid w:val="00522034"/>
    <w:rsid w:val="00524E4E"/>
    <w:rsid w:val="005253C0"/>
    <w:rsid w:val="005263B3"/>
    <w:rsid w:val="0053445E"/>
    <w:rsid w:val="00534677"/>
    <w:rsid w:val="00534ED3"/>
    <w:rsid w:val="0053535D"/>
    <w:rsid w:val="005473F9"/>
    <w:rsid w:val="005515F6"/>
    <w:rsid w:val="005520EC"/>
    <w:rsid w:val="00556B9C"/>
    <w:rsid w:val="00557D33"/>
    <w:rsid w:val="00560305"/>
    <w:rsid w:val="00560DE2"/>
    <w:rsid w:val="00563D10"/>
    <w:rsid w:val="005644F7"/>
    <w:rsid w:val="00570A99"/>
    <w:rsid w:val="00570DBB"/>
    <w:rsid w:val="00572BCF"/>
    <w:rsid w:val="00574364"/>
    <w:rsid w:val="00577177"/>
    <w:rsid w:val="005807F2"/>
    <w:rsid w:val="00594821"/>
    <w:rsid w:val="00596E16"/>
    <w:rsid w:val="005A0594"/>
    <w:rsid w:val="005A68F3"/>
    <w:rsid w:val="005B371C"/>
    <w:rsid w:val="005B4AFB"/>
    <w:rsid w:val="005C36D6"/>
    <w:rsid w:val="005C5583"/>
    <w:rsid w:val="005C6084"/>
    <w:rsid w:val="005D06CD"/>
    <w:rsid w:val="005D53DD"/>
    <w:rsid w:val="005D6F72"/>
    <w:rsid w:val="005D76DD"/>
    <w:rsid w:val="005D7A3F"/>
    <w:rsid w:val="005E33D2"/>
    <w:rsid w:val="005E3ED6"/>
    <w:rsid w:val="005E5B97"/>
    <w:rsid w:val="005E7EC4"/>
    <w:rsid w:val="005F52CE"/>
    <w:rsid w:val="005F6E11"/>
    <w:rsid w:val="005F7E48"/>
    <w:rsid w:val="006026C8"/>
    <w:rsid w:val="006044DE"/>
    <w:rsid w:val="00605B89"/>
    <w:rsid w:val="00606092"/>
    <w:rsid w:val="00606164"/>
    <w:rsid w:val="0061636A"/>
    <w:rsid w:val="0061699F"/>
    <w:rsid w:val="00617112"/>
    <w:rsid w:val="00617E0E"/>
    <w:rsid w:val="00627005"/>
    <w:rsid w:val="00630579"/>
    <w:rsid w:val="0063060E"/>
    <w:rsid w:val="006375F9"/>
    <w:rsid w:val="00637DB0"/>
    <w:rsid w:val="00644EFC"/>
    <w:rsid w:val="00654E4D"/>
    <w:rsid w:val="006567BB"/>
    <w:rsid w:val="00656EE5"/>
    <w:rsid w:val="00657620"/>
    <w:rsid w:val="006616FB"/>
    <w:rsid w:val="00661BB7"/>
    <w:rsid w:val="00666406"/>
    <w:rsid w:val="0067077D"/>
    <w:rsid w:val="006713A1"/>
    <w:rsid w:val="00672847"/>
    <w:rsid w:val="00672EDA"/>
    <w:rsid w:val="006743A6"/>
    <w:rsid w:val="0068212E"/>
    <w:rsid w:val="00684A98"/>
    <w:rsid w:val="00687388"/>
    <w:rsid w:val="00692AD1"/>
    <w:rsid w:val="00694CA1"/>
    <w:rsid w:val="006A19A6"/>
    <w:rsid w:val="006A2A2A"/>
    <w:rsid w:val="006A3FCE"/>
    <w:rsid w:val="006A5F42"/>
    <w:rsid w:val="006A77A4"/>
    <w:rsid w:val="006A7C67"/>
    <w:rsid w:val="006B2117"/>
    <w:rsid w:val="006C1EBC"/>
    <w:rsid w:val="006C219E"/>
    <w:rsid w:val="006C7AB4"/>
    <w:rsid w:val="006D4236"/>
    <w:rsid w:val="006E4DBE"/>
    <w:rsid w:val="006E58AE"/>
    <w:rsid w:val="006E62A5"/>
    <w:rsid w:val="006F1800"/>
    <w:rsid w:val="007028D0"/>
    <w:rsid w:val="00702D50"/>
    <w:rsid w:val="007077A7"/>
    <w:rsid w:val="00721C90"/>
    <w:rsid w:val="00723740"/>
    <w:rsid w:val="007240E9"/>
    <w:rsid w:val="00724329"/>
    <w:rsid w:val="007251CA"/>
    <w:rsid w:val="0074059B"/>
    <w:rsid w:val="00752583"/>
    <w:rsid w:val="00753024"/>
    <w:rsid w:val="00761B16"/>
    <w:rsid w:val="00776971"/>
    <w:rsid w:val="00777DFD"/>
    <w:rsid w:val="007810F7"/>
    <w:rsid w:val="00781762"/>
    <w:rsid w:val="00783B3C"/>
    <w:rsid w:val="00784323"/>
    <w:rsid w:val="00785CF9"/>
    <w:rsid w:val="007908D7"/>
    <w:rsid w:val="0079094E"/>
    <w:rsid w:val="00790951"/>
    <w:rsid w:val="00790FA3"/>
    <w:rsid w:val="00791527"/>
    <w:rsid w:val="007951CC"/>
    <w:rsid w:val="007A0EF3"/>
    <w:rsid w:val="007A1513"/>
    <w:rsid w:val="007A3437"/>
    <w:rsid w:val="007A5E8D"/>
    <w:rsid w:val="007B2144"/>
    <w:rsid w:val="007B49C5"/>
    <w:rsid w:val="007C1D06"/>
    <w:rsid w:val="007C2734"/>
    <w:rsid w:val="007C6E8D"/>
    <w:rsid w:val="007D1BA4"/>
    <w:rsid w:val="007D2285"/>
    <w:rsid w:val="007E1FFA"/>
    <w:rsid w:val="007E3983"/>
    <w:rsid w:val="007F1618"/>
    <w:rsid w:val="0081114E"/>
    <w:rsid w:val="0081397C"/>
    <w:rsid w:val="00813C47"/>
    <w:rsid w:val="00814BA0"/>
    <w:rsid w:val="008152B1"/>
    <w:rsid w:val="008165A5"/>
    <w:rsid w:val="00823B0E"/>
    <w:rsid w:val="0082540A"/>
    <w:rsid w:val="00840D79"/>
    <w:rsid w:val="0084138D"/>
    <w:rsid w:val="00841894"/>
    <w:rsid w:val="00841C34"/>
    <w:rsid w:val="00847062"/>
    <w:rsid w:val="00852A81"/>
    <w:rsid w:val="00853735"/>
    <w:rsid w:val="00853FF3"/>
    <w:rsid w:val="00855868"/>
    <w:rsid w:val="008611EF"/>
    <w:rsid w:val="008654B9"/>
    <w:rsid w:val="008665B3"/>
    <w:rsid w:val="00870BC9"/>
    <w:rsid w:val="00872FC6"/>
    <w:rsid w:val="008738A7"/>
    <w:rsid w:val="0087433C"/>
    <w:rsid w:val="00882FE2"/>
    <w:rsid w:val="0088748B"/>
    <w:rsid w:val="00893194"/>
    <w:rsid w:val="00895516"/>
    <w:rsid w:val="008973D3"/>
    <w:rsid w:val="008A557F"/>
    <w:rsid w:val="008A5F84"/>
    <w:rsid w:val="008B3378"/>
    <w:rsid w:val="008B4EE0"/>
    <w:rsid w:val="008B68A1"/>
    <w:rsid w:val="008C2078"/>
    <w:rsid w:val="008C2924"/>
    <w:rsid w:val="008C2EE8"/>
    <w:rsid w:val="008E5966"/>
    <w:rsid w:val="008F41A8"/>
    <w:rsid w:val="008F7422"/>
    <w:rsid w:val="0090039D"/>
    <w:rsid w:val="00902AA3"/>
    <w:rsid w:val="00902ACB"/>
    <w:rsid w:val="00904389"/>
    <w:rsid w:val="00905877"/>
    <w:rsid w:val="009077D3"/>
    <w:rsid w:val="00912312"/>
    <w:rsid w:val="00914DAE"/>
    <w:rsid w:val="0091547A"/>
    <w:rsid w:val="00920680"/>
    <w:rsid w:val="00924945"/>
    <w:rsid w:val="00924E01"/>
    <w:rsid w:val="00926B53"/>
    <w:rsid w:val="00926BF9"/>
    <w:rsid w:val="00934880"/>
    <w:rsid w:val="009365EF"/>
    <w:rsid w:val="00940831"/>
    <w:rsid w:val="00941BA9"/>
    <w:rsid w:val="00944D89"/>
    <w:rsid w:val="00945458"/>
    <w:rsid w:val="009455A8"/>
    <w:rsid w:val="009638B7"/>
    <w:rsid w:val="00964CCC"/>
    <w:rsid w:val="00965D34"/>
    <w:rsid w:val="009661F1"/>
    <w:rsid w:val="00966956"/>
    <w:rsid w:val="00971A77"/>
    <w:rsid w:val="009729C7"/>
    <w:rsid w:val="00972A0C"/>
    <w:rsid w:val="00975994"/>
    <w:rsid w:val="00975E17"/>
    <w:rsid w:val="00975F5A"/>
    <w:rsid w:val="00977CE8"/>
    <w:rsid w:val="00980578"/>
    <w:rsid w:val="00980CDE"/>
    <w:rsid w:val="00981890"/>
    <w:rsid w:val="00982525"/>
    <w:rsid w:val="00982CE1"/>
    <w:rsid w:val="0098376D"/>
    <w:rsid w:val="00991C8B"/>
    <w:rsid w:val="00991F32"/>
    <w:rsid w:val="00992422"/>
    <w:rsid w:val="00993CF9"/>
    <w:rsid w:val="00995AB6"/>
    <w:rsid w:val="009A0232"/>
    <w:rsid w:val="009A309E"/>
    <w:rsid w:val="009A7458"/>
    <w:rsid w:val="009A796D"/>
    <w:rsid w:val="009B24D7"/>
    <w:rsid w:val="009C0F7F"/>
    <w:rsid w:val="009C1F6F"/>
    <w:rsid w:val="009C39BF"/>
    <w:rsid w:val="009C4EE7"/>
    <w:rsid w:val="009D24F5"/>
    <w:rsid w:val="009D2872"/>
    <w:rsid w:val="009D717B"/>
    <w:rsid w:val="009E037B"/>
    <w:rsid w:val="009E4706"/>
    <w:rsid w:val="009E7FFD"/>
    <w:rsid w:val="009F0483"/>
    <w:rsid w:val="009F26E7"/>
    <w:rsid w:val="009F43D0"/>
    <w:rsid w:val="00A043DB"/>
    <w:rsid w:val="00A05925"/>
    <w:rsid w:val="00A13F76"/>
    <w:rsid w:val="00A14397"/>
    <w:rsid w:val="00A1714E"/>
    <w:rsid w:val="00A218A0"/>
    <w:rsid w:val="00A220B9"/>
    <w:rsid w:val="00A23A1C"/>
    <w:rsid w:val="00A253D6"/>
    <w:rsid w:val="00A261F8"/>
    <w:rsid w:val="00A334B2"/>
    <w:rsid w:val="00A33EB7"/>
    <w:rsid w:val="00A3416B"/>
    <w:rsid w:val="00A36D64"/>
    <w:rsid w:val="00A44063"/>
    <w:rsid w:val="00A4507A"/>
    <w:rsid w:val="00A5094C"/>
    <w:rsid w:val="00A51BB9"/>
    <w:rsid w:val="00A53F40"/>
    <w:rsid w:val="00A54C4E"/>
    <w:rsid w:val="00A56160"/>
    <w:rsid w:val="00A62314"/>
    <w:rsid w:val="00A65FA5"/>
    <w:rsid w:val="00A66CF8"/>
    <w:rsid w:val="00A66FC2"/>
    <w:rsid w:val="00A736A8"/>
    <w:rsid w:val="00A7390C"/>
    <w:rsid w:val="00A84AA1"/>
    <w:rsid w:val="00A84B96"/>
    <w:rsid w:val="00A8502F"/>
    <w:rsid w:val="00A86EE3"/>
    <w:rsid w:val="00A90381"/>
    <w:rsid w:val="00A9124E"/>
    <w:rsid w:val="00A92379"/>
    <w:rsid w:val="00AA1282"/>
    <w:rsid w:val="00AA570E"/>
    <w:rsid w:val="00AA66EC"/>
    <w:rsid w:val="00AA71D8"/>
    <w:rsid w:val="00AB1E5C"/>
    <w:rsid w:val="00AC324B"/>
    <w:rsid w:val="00AC642D"/>
    <w:rsid w:val="00AE02E7"/>
    <w:rsid w:val="00AE0631"/>
    <w:rsid w:val="00AE09C3"/>
    <w:rsid w:val="00AE15C5"/>
    <w:rsid w:val="00AE225D"/>
    <w:rsid w:val="00AE37DD"/>
    <w:rsid w:val="00AE4D7E"/>
    <w:rsid w:val="00AF0594"/>
    <w:rsid w:val="00AF0D1E"/>
    <w:rsid w:val="00AF1776"/>
    <w:rsid w:val="00AF4898"/>
    <w:rsid w:val="00AF638D"/>
    <w:rsid w:val="00B00882"/>
    <w:rsid w:val="00B07339"/>
    <w:rsid w:val="00B0741F"/>
    <w:rsid w:val="00B0779C"/>
    <w:rsid w:val="00B20358"/>
    <w:rsid w:val="00B21088"/>
    <w:rsid w:val="00B239D9"/>
    <w:rsid w:val="00B31484"/>
    <w:rsid w:val="00B41576"/>
    <w:rsid w:val="00B41B78"/>
    <w:rsid w:val="00B41CD2"/>
    <w:rsid w:val="00B41DA9"/>
    <w:rsid w:val="00B46269"/>
    <w:rsid w:val="00B47109"/>
    <w:rsid w:val="00B554C3"/>
    <w:rsid w:val="00B55C24"/>
    <w:rsid w:val="00B56988"/>
    <w:rsid w:val="00B57BF8"/>
    <w:rsid w:val="00B61FBB"/>
    <w:rsid w:val="00B63C85"/>
    <w:rsid w:val="00B67921"/>
    <w:rsid w:val="00B71177"/>
    <w:rsid w:val="00B717EE"/>
    <w:rsid w:val="00B727D7"/>
    <w:rsid w:val="00B72925"/>
    <w:rsid w:val="00B8063A"/>
    <w:rsid w:val="00B80D92"/>
    <w:rsid w:val="00B84E9E"/>
    <w:rsid w:val="00B8756F"/>
    <w:rsid w:val="00B93F15"/>
    <w:rsid w:val="00B94710"/>
    <w:rsid w:val="00BA044A"/>
    <w:rsid w:val="00BA2158"/>
    <w:rsid w:val="00BA4C02"/>
    <w:rsid w:val="00BC3A55"/>
    <w:rsid w:val="00BC46DE"/>
    <w:rsid w:val="00BC7674"/>
    <w:rsid w:val="00BD4EF9"/>
    <w:rsid w:val="00BD5FB9"/>
    <w:rsid w:val="00BD74BD"/>
    <w:rsid w:val="00BD7C36"/>
    <w:rsid w:val="00BE327E"/>
    <w:rsid w:val="00BE6A65"/>
    <w:rsid w:val="00BE7317"/>
    <w:rsid w:val="00BF435D"/>
    <w:rsid w:val="00BF5B85"/>
    <w:rsid w:val="00C01711"/>
    <w:rsid w:val="00C0179E"/>
    <w:rsid w:val="00C132E1"/>
    <w:rsid w:val="00C157B7"/>
    <w:rsid w:val="00C177D2"/>
    <w:rsid w:val="00C20711"/>
    <w:rsid w:val="00C213D9"/>
    <w:rsid w:val="00C21EC4"/>
    <w:rsid w:val="00C26345"/>
    <w:rsid w:val="00C3509D"/>
    <w:rsid w:val="00C35F35"/>
    <w:rsid w:val="00C41344"/>
    <w:rsid w:val="00C43942"/>
    <w:rsid w:val="00C52480"/>
    <w:rsid w:val="00C632BC"/>
    <w:rsid w:val="00C72B07"/>
    <w:rsid w:val="00C77AA3"/>
    <w:rsid w:val="00C77FB9"/>
    <w:rsid w:val="00C81B54"/>
    <w:rsid w:val="00C83708"/>
    <w:rsid w:val="00C91474"/>
    <w:rsid w:val="00C92269"/>
    <w:rsid w:val="00C931C2"/>
    <w:rsid w:val="00C93E3B"/>
    <w:rsid w:val="00C95EEE"/>
    <w:rsid w:val="00C9791A"/>
    <w:rsid w:val="00CA1F45"/>
    <w:rsid w:val="00CA5592"/>
    <w:rsid w:val="00CA64D7"/>
    <w:rsid w:val="00CB338A"/>
    <w:rsid w:val="00CC2711"/>
    <w:rsid w:val="00CC2EED"/>
    <w:rsid w:val="00CC561C"/>
    <w:rsid w:val="00CD650D"/>
    <w:rsid w:val="00CE3BD7"/>
    <w:rsid w:val="00CF6103"/>
    <w:rsid w:val="00D0336B"/>
    <w:rsid w:val="00D1293C"/>
    <w:rsid w:val="00D1358D"/>
    <w:rsid w:val="00D1449D"/>
    <w:rsid w:val="00D23B14"/>
    <w:rsid w:val="00D27E3A"/>
    <w:rsid w:val="00D34539"/>
    <w:rsid w:val="00D40077"/>
    <w:rsid w:val="00D45DE1"/>
    <w:rsid w:val="00D523E9"/>
    <w:rsid w:val="00D52667"/>
    <w:rsid w:val="00D534DF"/>
    <w:rsid w:val="00D536B6"/>
    <w:rsid w:val="00D55EAA"/>
    <w:rsid w:val="00D566FB"/>
    <w:rsid w:val="00D63D44"/>
    <w:rsid w:val="00D64412"/>
    <w:rsid w:val="00D66389"/>
    <w:rsid w:val="00D7181F"/>
    <w:rsid w:val="00D71F0D"/>
    <w:rsid w:val="00D771AB"/>
    <w:rsid w:val="00D81680"/>
    <w:rsid w:val="00D82A59"/>
    <w:rsid w:val="00D83B95"/>
    <w:rsid w:val="00D84F5D"/>
    <w:rsid w:val="00D94511"/>
    <w:rsid w:val="00D95622"/>
    <w:rsid w:val="00D9745A"/>
    <w:rsid w:val="00DA2BAE"/>
    <w:rsid w:val="00DA4038"/>
    <w:rsid w:val="00DA628D"/>
    <w:rsid w:val="00DB5A01"/>
    <w:rsid w:val="00DB79F3"/>
    <w:rsid w:val="00DC533C"/>
    <w:rsid w:val="00DD0BCC"/>
    <w:rsid w:val="00DD2034"/>
    <w:rsid w:val="00DD2CB0"/>
    <w:rsid w:val="00DD2DE0"/>
    <w:rsid w:val="00DE40B5"/>
    <w:rsid w:val="00DE67A5"/>
    <w:rsid w:val="00DE70FA"/>
    <w:rsid w:val="00DF1706"/>
    <w:rsid w:val="00DF3E9D"/>
    <w:rsid w:val="00DF470A"/>
    <w:rsid w:val="00DF5619"/>
    <w:rsid w:val="00DF7C84"/>
    <w:rsid w:val="00E00CCD"/>
    <w:rsid w:val="00E022F7"/>
    <w:rsid w:val="00E07AE7"/>
    <w:rsid w:val="00E1399D"/>
    <w:rsid w:val="00E20DAE"/>
    <w:rsid w:val="00E325DA"/>
    <w:rsid w:val="00E32FEB"/>
    <w:rsid w:val="00E332F4"/>
    <w:rsid w:val="00E343C7"/>
    <w:rsid w:val="00E36054"/>
    <w:rsid w:val="00E37715"/>
    <w:rsid w:val="00E424C6"/>
    <w:rsid w:val="00E4250F"/>
    <w:rsid w:val="00E452E4"/>
    <w:rsid w:val="00E51CBB"/>
    <w:rsid w:val="00E53D18"/>
    <w:rsid w:val="00E55EA4"/>
    <w:rsid w:val="00E63C44"/>
    <w:rsid w:val="00E72AC2"/>
    <w:rsid w:val="00E76300"/>
    <w:rsid w:val="00E770E9"/>
    <w:rsid w:val="00E77236"/>
    <w:rsid w:val="00E775A8"/>
    <w:rsid w:val="00E8625B"/>
    <w:rsid w:val="00E871B4"/>
    <w:rsid w:val="00E9243C"/>
    <w:rsid w:val="00E92C4C"/>
    <w:rsid w:val="00E92EB2"/>
    <w:rsid w:val="00E9327B"/>
    <w:rsid w:val="00E962FB"/>
    <w:rsid w:val="00E970F8"/>
    <w:rsid w:val="00E97139"/>
    <w:rsid w:val="00E97665"/>
    <w:rsid w:val="00EA031C"/>
    <w:rsid w:val="00EA0B71"/>
    <w:rsid w:val="00EA769D"/>
    <w:rsid w:val="00EB0C7C"/>
    <w:rsid w:val="00EB3EB2"/>
    <w:rsid w:val="00EB5111"/>
    <w:rsid w:val="00EC464D"/>
    <w:rsid w:val="00EC5923"/>
    <w:rsid w:val="00EC7FFA"/>
    <w:rsid w:val="00ED2E67"/>
    <w:rsid w:val="00ED3EB1"/>
    <w:rsid w:val="00ED5229"/>
    <w:rsid w:val="00EE0BC4"/>
    <w:rsid w:val="00EE57A7"/>
    <w:rsid w:val="00EF0C0C"/>
    <w:rsid w:val="00EF170A"/>
    <w:rsid w:val="00EF7AE3"/>
    <w:rsid w:val="00F00592"/>
    <w:rsid w:val="00F1291F"/>
    <w:rsid w:val="00F1571D"/>
    <w:rsid w:val="00F23BDA"/>
    <w:rsid w:val="00F23F2C"/>
    <w:rsid w:val="00F2552D"/>
    <w:rsid w:val="00F25DF9"/>
    <w:rsid w:val="00F3241E"/>
    <w:rsid w:val="00F32B83"/>
    <w:rsid w:val="00F350F1"/>
    <w:rsid w:val="00F37C1F"/>
    <w:rsid w:val="00F417F4"/>
    <w:rsid w:val="00F47B1A"/>
    <w:rsid w:val="00F53757"/>
    <w:rsid w:val="00F53FB2"/>
    <w:rsid w:val="00F551B6"/>
    <w:rsid w:val="00F55571"/>
    <w:rsid w:val="00F5654C"/>
    <w:rsid w:val="00F60E5C"/>
    <w:rsid w:val="00F62C40"/>
    <w:rsid w:val="00F75643"/>
    <w:rsid w:val="00F76A59"/>
    <w:rsid w:val="00F8050B"/>
    <w:rsid w:val="00F82ACF"/>
    <w:rsid w:val="00F831E0"/>
    <w:rsid w:val="00F83F52"/>
    <w:rsid w:val="00F85819"/>
    <w:rsid w:val="00F86820"/>
    <w:rsid w:val="00F87D71"/>
    <w:rsid w:val="00F925E5"/>
    <w:rsid w:val="00F93875"/>
    <w:rsid w:val="00FA12F1"/>
    <w:rsid w:val="00FA3777"/>
    <w:rsid w:val="00FB06CD"/>
    <w:rsid w:val="00FB15D6"/>
    <w:rsid w:val="00FB3646"/>
    <w:rsid w:val="00FB60FC"/>
    <w:rsid w:val="00FB68A6"/>
    <w:rsid w:val="00FB7DAF"/>
    <w:rsid w:val="00FC18E0"/>
    <w:rsid w:val="00FC2B4A"/>
    <w:rsid w:val="00FC3A08"/>
    <w:rsid w:val="00FC5BD5"/>
    <w:rsid w:val="00FD0FEF"/>
    <w:rsid w:val="00FD13B2"/>
    <w:rsid w:val="00FD37A8"/>
    <w:rsid w:val="00FD3D90"/>
    <w:rsid w:val="00FD50CA"/>
    <w:rsid w:val="00FE29BA"/>
    <w:rsid w:val="00FE4308"/>
    <w:rsid w:val="00FE5479"/>
    <w:rsid w:val="00FF3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14BA0"/>
    <w:pPr>
      <w:spacing w:before="60" w:line="280" w:lineRule="atLeast"/>
    </w:pPr>
    <w:rPr>
      <w:rFonts w:ascii="Arial" w:hAnsi="Arial"/>
      <w:szCs w:val="24"/>
    </w:rPr>
  </w:style>
  <w:style w:type="paragraph" w:styleId="Nadpis1">
    <w:name w:val="heading 1"/>
    <w:basedOn w:val="Normln"/>
    <w:next w:val="Normln"/>
    <w:qFormat/>
    <w:rsid w:val="00FC3A08"/>
    <w:pPr>
      <w:keepNext/>
      <w:spacing w:before="360" w:after="120"/>
      <w:outlineLvl w:val="0"/>
    </w:pPr>
    <w:rPr>
      <w:rFonts w:cs="Arial"/>
      <w:b/>
      <w:bCs/>
      <w:kern w:val="32"/>
      <w:sz w:val="28"/>
      <w:szCs w:val="32"/>
    </w:rPr>
  </w:style>
  <w:style w:type="paragraph" w:styleId="Nadpis2">
    <w:name w:val="heading 2"/>
    <w:basedOn w:val="Normln"/>
    <w:next w:val="Normln"/>
    <w:link w:val="Nadpis2Char"/>
    <w:qFormat/>
    <w:rsid w:val="0007195B"/>
    <w:pPr>
      <w:keepNext/>
      <w:spacing w:before="240" w:after="240"/>
      <w:outlineLvl w:val="1"/>
    </w:pPr>
    <w:rPr>
      <w:b/>
      <w:bCs/>
      <w:iCs/>
      <w:sz w:val="24"/>
      <w:szCs w:val="28"/>
    </w:rPr>
  </w:style>
  <w:style w:type="paragraph" w:styleId="Nadpis3">
    <w:name w:val="heading 3"/>
    <w:basedOn w:val="Normln"/>
    <w:next w:val="Normln"/>
    <w:link w:val="Nadpis3Char"/>
    <w:uiPriority w:val="9"/>
    <w:qFormat/>
    <w:rsid w:val="00596E16"/>
    <w:pPr>
      <w:keepNext/>
      <w:numPr>
        <w:numId w:val="3"/>
      </w:numPr>
      <w:spacing w:before="480" w:after="120" w:line="240" w:lineRule="auto"/>
      <w:outlineLvl w:val="2"/>
    </w:pPr>
    <w:rPr>
      <w:rFonts w:eastAsia="Calibri"/>
      <w:b/>
      <w:bCs/>
      <w:color w:val="C00000"/>
      <w:sz w:val="28"/>
      <w:szCs w:val="28"/>
    </w:rPr>
  </w:style>
  <w:style w:type="paragraph" w:styleId="Nadpis4">
    <w:name w:val="heading 4"/>
    <w:basedOn w:val="Nadpis3"/>
    <w:next w:val="Normln"/>
    <w:link w:val="Nadpis4Char"/>
    <w:qFormat/>
    <w:rsid w:val="003004BD"/>
    <w:pPr>
      <w:numPr>
        <w:numId w:val="0"/>
      </w:numPr>
      <w:spacing w:before="120" w:after="60"/>
      <w:ind w:left="357" w:hanging="357"/>
      <w:outlineLvl w:val="3"/>
    </w:pPr>
    <w:rPr>
      <w:bCs w:val="0"/>
      <w:sz w:val="20"/>
    </w:rPr>
  </w:style>
  <w:style w:type="paragraph" w:styleId="Nadpis5">
    <w:name w:val="heading 5"/>
    <w:basedOn w:val="Normln"/>
    <w:next w:val="Normln"/>
    <w:qFormat/>
    <w:rsid w:val="00A8502F"/>
    <w:pPr>
      <w:spacing w:before="240" w:after="60"/>
      <w:outlineLvl w:val="4"/>
    </w:pPr>
    <w:rPr>
      <w:b/>
      <w:bCs/>
      <w:i/>
      <w:iCs/>
      <w:sz w:val="26"/>
      <w:szCs w:val="26"/>
    </w:rPr>
  </w:style>
  <w:style w:type="paragraph" w:styleId="Nadpis6">
    <w:name w:val="heading 6"/>
    <w:basedOn w:val="Normln"/>
    <w:next w:val="Normln"/>
    <w:qFormat/>
    <w:rsid w:val="00A8502F"/>
    <w:pPr>
      <w:spacing w:before="240" w:after="60"/>
      <w:outlineLvl w:val="5"/>
    </w:pPr>
    <w:rPr>
      <w:rFonts w:ascii="Times New Roman" w:hAnsi="Times New Roman"/>
      <w:b/>
      <w:bCs/>
      <w:sz w:val="22"/>
      <w:szCs w:val="22"/>
    </w:rPr>
  </w:style>
  <w:style w:type="paragraph" w:styleId="Nadpis7">
    <w:name w:val="heading 7"/>
    <w:basedOn w:val="Normln"/>
    <w:next w:val="Normln"/>
    <w:qFormat/>
    <w:rsid w:val="00A8502F"/>
    <w:pPr>
      <w:spacing w:before="240" w:after="60"/>
      <w:outlineLvl w:val="6"/>
    </w:pPr>
    <w:rPr>
      <w:rFonts w:ascii="Times New Roman" w:hAnsi="Times New Roman"/>
      <w:sz w:val="24"/>
    </w:rPr>
  </w:style>
  <w:style w:type="paragraph" w:styleId="Nadpis8">
    <w:name w:val="heading 8"/>
    <w:basedOn w:val="Normln"/>
    <w:next w:val="Normln"/>
    <w:qFormat/>
    <w:rsid w:val="00A8502F"/>
    <w:pPr>
      <w:spacing w:before="240" w:after="60"/>
      <w:outlineLvl w:val="7"/>
    </w:pPr>
    <w:rPr>
      <w:rFonts w:ascii="Times New Roman" w:hAnsi="Times New Roman"/>
      <w:i/>
      <w:iCs/>
      <w:sz w:val="24"/>
    </w:rPr>
  </w:style>
  <w:style w:type="paragraph" w:styleId="Nadpis9">
    <w:name w:val="heading 9"/>
    <w:basedOn w:val="Normln"/>
    <w:next w:val="Normln"/>
    <w:qFormat/>
    <w:rsid w:val="00A8502F"/>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7390C"/>
    <w:pPr>
      <w:tabs>
        <w:tab w:val="center" w:pos="4536"/>
        <w:tab w:val="right" w:pos="9072"/>
      </w:tabs>
    </w:pPr>
  </w:style>
  <w:style w:type="paragraph" w:styleId="Zpat">
    <w:name w:val="footer"/>
    <w:basedOn w:val="Normln"/>
    <w:rsid w:val="00A7390C"/>
    <w:pPr>
      <w:tabs>
        <w:tab w:val="center" w:pos="4536"/>
        <w:tab w:val="right" w:pos="9072"/>
      </w:tabs>
    </w:pPr>
  </w:style>
  <w:style w:type="character" w:styleId="slostrnky">
    <w:name w:val="page number"/>
    <w:basedOn w:val="Standardnpsmoodstavce"/>
    <w:rsid w:val="00941BA9"/>
  </w:style>
  <w:style w:type="table" w:styleId="Mkatabulky">
    <w:name w:val="Table Grid"/>
    <w:basedOn w:val="Normlntabulka"/>
    <w:rsid w:val="002F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E962FB"/>
    <w:pPr>
      <w:spacing w:before="0" w:line="240" w:lineRule="auto"/>
    </w:pPr>
    <w:rPr>
      <w:rFonts w:ascii="Tahoma" w:hAnsi="Tahoma"/>
      <w:sz w:val="16"/>
      <w:szCs w:val="16"/>
    </w:rPr>
  </w:style>
  <w:style w:type="character" w:customStyle="1" w:styleId="TextbublinyChar">
    <w:name w:val="Text bubliny Char"/>
    <w:link w:val="Textbubliny"/>
    <w:rsid w:val="00E962FB"/>
    <w:rPr>
      <w:rFonts w:ascii="Tahoma" w:hAnsi="Tahoma" w:cs="Tahoma"/>
      <w:sz w:val="16"/>
      <w:szCs w:val="16"/>
    </w:rPr>
  </w:style>
  <w:style w:type="paragraph" w:styleId="Odstavecseseznamem">
    <w:name w:val="List Paragraph"/>
    <w:basedOn w:val="Normln"/>
    <w:qFormat/>
    <w:rsid w:val="00E962FB"/>
    <w:pPr>
      <w:ind w:left="720"/>
      <w:contextualSpacing/>
    </w:pPr>
  </w:style>
  <w:style w:type="character" w:styleId="Hypertextovodkaz">
    <w:name w:val="Hyperlink"/>
    <w:rsid w:val="00A4507A"/>
    <w:rPr>
      <w:color w:val="0000FF"/>
      <w:u w:val="single"/>
    </w:rPr>
  </w:style>
  <w:style w:type="character" w:styleId="Odkaznakoment">
    <w:name w:val="annotation reference"/>
    <w:uiPriority w:val="99"/>
    <w:rsid w:val="007A1513"/>
    <w:rPr>
      <w:sz w:val="16"/>
      <w:szCs w:val="16"/>
    </w:rPr>
  </w:style>
  <w:style w:type="paragraph" w:styleId="Textkomente">
    <w:name w:val="annotation text"/>
    <w:basedOn w:val="Normln"/>
    <w:link w:val="TextkomenteChar"/>
    <w:uiPriority w:val="99"/>
    <w:rsid w:val="007A1513"/>
    <w:rPr>
      <w:szCs w:val="20"/>
    </w:rPr>
  </w:style>
  <w:style w:type="paragraph" w:styleId="Pedmtkomente">
    <w:name w:val="annotation subject"/>
    <w:basedOn w:val="Textkomente"/>
    <w:next w:val="Textkomente"/>
    <w:semiHidden/>
    <w:rsid w:val="007A1513"/>
    <w:rPr>
      <w:b/>
      <w:bCs/>
    </w:rPr>
  </w:style>
  <w:style w:type="paragraph" w:customStyle="1" w:styleId="01PrvnodstavecCharChar">
    <w:name w:val="01 První odstavec Char Char"/>
    <w:basedOn w:val="Normln"/>
    <w:next w:val="Normln"/>
    <w:link w:val="01PrvnodstavecCharCharChar"/>
    <w:rsid w:val="005C6084"/>
    <w:pPr>
      <w:tabs>
        <w:tab w:val="num" w:pos="0"/>
        <w:tab w:val="left" w:pos="300"/>
        <w:tab w:val="left" w:pos="600"/>
        <w:tab w:val="left" w:pos="900"/>
        <w:tab w:val="left" w:pos="1200"/>
      </w:tabs>
      <w:spacing w:before="0" w:line="252" w:lineRule="exact"/>
    </w:pPr>
    <w:rPr>
      <w:color w:val="000000"/>
      <w:sz w:val="18"/>
      <w:szCs w:val="18"/>
    </w:rPr>
  </w:style>
  <w:style w:type="character" w:customStyle="1" w:styleId="01PrvnodstavecCharCharChar">
    <w:name w:val="01 První odstavec Char Char Char"/>
    <w:link w:val="01PrvnodstavecCharChar"/>
    <w:locked/>
    <w:rsid w:val="005C6084"/>
    <w:rPr>
      <w:rFonts w:ascii="Arial" w:hAnsi="Arial"/>
      <w:color w:val="000000"/>
      <w:sz w:val="18"/>
      <w:szCs w:val="18"/>
    </w:rPr>
  </w:style>
  <w:style w:type="paragraph" w:customStyle="1" w:styleId="09Titul">
    <w:name w:val="09_Titul"/>
    <w:basedOn w:val="Normln"/>
    <w:rsid w:val="005C6084"/>
    <w:pPr>
      <w:autoSpaceDE w:val="0"/>
      <w:autoSpaceDN w:val="0"/>
      <w:adjustRightInd w:val="0"/>
      <w:spacing w:before="0" w:line="340" w:lineRule="exact"/>
    </w:pPr>
    <w:rPr>
      <w:rFonts w:cs="Tahoma"/>
      <w:b/>
      <w:color w:val="000000"/>
      <w:spacing w:val="4"/>
      <w:sz w:val="28"/>
      <w:szCs w:val="18"/>
    </w:rPr>
  </w:style>
  <w:style w:type="character" w:customStyle="1" w:styleId="09Tituloranzovy">
    <w:name w:val="09_Titul oranzovy"/>
    <w:rsid w:val="005C6084"/>
    <w:rPr>
      <w:color w:val="CC1D03"/>
    </w:rPr>
  </w:style>
  <w:style w:type="character" w:customStyle="1" w:styleId="TextkomenteChar">
    <w:name w:val="Text komentáře Char"/>
    <w:link w:val="Textkomente"/>
    <w:uiPriority w:val="99"/>
    <w:rsid w:val="00A736A8"/>
    <w:rPr>
      <w:rFonts w:ascii="Arial" w:hAnsi="Arial"/>
    </w:rPr>
  </w:style>
  <w:style w:type="character" w:customStyle="1" w:styleId="Nadpis3Char">
    <w:name w:val="Nadpis 3 Char"/>
    <w:link w:val="Nadpis3"/>
    <w:uiPriority w:val="9"/>
    <w:rsid w:val="00596E16"/>
    <w:rPr>
      <w:rFonts w:ascii="Arial" w:eastAsia="Calibri" w:hAnsi="Arial"/>
      <w:b/>
      <w:bCs/>
      <w:color w:val="C00000"/>
      <w:sz w:val="28"/>
      <w:szCs w:val="28"/>
      <w:lang w:val="en-GB" w:eastAsia="en-GB"/>
    </w:rPr>
  </w:style>
  <w:style w:type="character" w:customStyle="1" w:styleId="Nadpis2Char">
    <w:name w:val="Nadpis 2 Char"/>
    <w:link w:val="Nadpis2"/>
    <w:rsid w:val="0007195B"/>
    <w:rPr>
      <w:rFonts w:ascii="Arial" w:hAnsi="Arial" w:cs="Arial"/>
      <w:b/>
      <w:bCs/>
      <w:iCs/>
      <w:sz w:val="24"/>
      <w:szCs w:val="28"/>
    </w:rPr>
  </w:style>
  <w:style w:type="character" w:styleId="Zdraznnjemn">
    <w:name w:val="Subtle Emphasis"/>
    <w:uiPriority w:val="19"/>
    <w:qFormat/>
    <w:rsid w:val="00F831E0"/>
    <w:rPr>
      <w:i/>
      <w:iCs/>
      <w:color w:val="808080"/>
    </w:rPr>
  </w:style>
  <w:style w:type="paragraph" w:styleId="Textpoznpodarou">
    <w:name w:val="footnote text"/>
    <w:basedOn w:val="Normln"/>
    <w:semiHidden/>
    <w:rsid w:val="000E05E1"/>
    <w:rPr>
      <w:szCs w:val="20"/>
    </w:rPr>
  </w:style>
  <w:style w:type="character" w:styleId="Znakapoznpodarou">
    <w:name w:val="footnote reference"/>
    <w:semiHidden/>
    <w:rsid w:val="000E05E1"/>
    <w:rPr>
      <w:vertAlign w:val="superscript"/>
    </w:rPr>
  </w:style>
  <w:style w:type="paragraph" w:customStyle="1" w:styleId="Rozvrendokumentu">
    <w:name w:val="Rozvržení dokumentu"/>
    <w:basedOn w:val="Normln"/>
    <w:semiHidden/>
    <w:rsid w:val="00E97665"/>
    <w:pPr>
      <w:shd w:val="clear" w:color="auto" w:fill="000080"/>
    </w:pPr>
    <w:rPr>
      <w:rFonts w:ascii="Tahoma" w:hAnsi="Tahoma" w:cs="Tahoma"/>
      <w:szCs w:val="20"/>
    </w:rPr>
  </w:style>
  <w:style w:type="paragraph" w:customStyle="1" w:styleId="Odstavecseseznamem1">
    <w:name w:val="Odstavec se seznamem1"/>
    <w:basedOn w:val="Normln"/>
    <w:rsid w:val="00BE6A65"/>
    <w:pPr>
      <w:suppressAutoHyphens/>
      <w:spacing w:before="0" w:line="100" w:lineRule="atLeast"/>
    </w:pPr>
    <w:rPr>
      <w:rFonts w:ascii="Times New Roman" w:eastAsia="Arial Unicode MS" w:hAnsi="Times New Roman" w:cs="Tahoma"/>
      <w:kern w:val="2"/>
      <w:sz w:val="24"/>
    </w:rPr>
  </w:style>
  <w:style w:type="character" w:customStyle="1" w:styleId="TextkomenteChar1">
    <w:name w:val="Text komentáře Char1"/>
    <w:uiPriority w:val="99"/>
    <w:semiHidden/>
    <w:locked/>
    <w:rsid w:val="00BE6A65"/>
    <w:rPr>
      <w:rFonts w:eastAsia="Arial Unicode MS" w:cs="Tahoma"/>
      <w:kern w:val="2"/>
      <w:lang w:eastAsia="en-GB"/>
    </w:rPr>
  </w:style>
  <w:style w:type="numbering" w:customStyle="1" w:styleId="Styl1">
    <w:name w:val="Styl1"/>
    <w:uiPriority w:val="99"/>
    <w:rsid w:val="00934880"/>
    <w:pPr>
      <w:numPr>
        <w:numId w:val="2"/>
      </w:numPr>
    </w:pPr>
  </w:style>
  <w:style w:type="character" w:customStyle="1" w:styleId="Nadpis4Char">
    <w:name w:val="Nadpis 4 Char"/>
    <w:link w:val="Nadpis4"/>
    <w:rsid w:val="00EB5111"/>
    <w:rPr>
      <w:rFonts w:ascii="Arial" w:hAnsi="Arial" w:cs="Arial"/>
      <w:b/>
      <w:szCs w:val="28"/>
    </w:rPr>
  </w:style>
  <w:style w:type="paragraph" w:customStyle="1" w:styleId="Polokaseznamu">
    <w:name w:val="Položka seznamu"/>
    <w:basedOn w:val="Normln"/>
    <w:autoRedefine/>
    <w:rsid w:val="00627005"/>
    <w:pPr>
      <w:numPr>
        <w:numId w:val="4"/>
      </w:numPr>
      <w:spacing w:before="0" w:after="120" w:line="260" w:lineRule="atLeast"/>
      <w:ind w:left="714" w:hanging="357"/>
    </w:pPr>
    <w:rPr>
      <w:rFonts w:cs="Times-Roman"/>
      <w:color w:val="000000"/>
    </w:rPr>
  </w:style>
  <w:style w:type="paragraph" w:customStyle="1" w:styleId="Seznamslovan">
    <w:name w:val="Seznam číslovaný"/>
    <w:basedOn w:val="Polokaseznamu"/>
    <w:qFormat/>
    <w:rsid w:val="00627005"/>
    <w:pPr>
      <w:numPr>
        <w:numId w:val="5"/>
      </w:numPr>
    </w:pPr>
  </w:style>
  <w:style w:type="table" w:customStyle="1" w:styleId="Mkatabulky1">
    <w:name w:val="Mřížka tabulky1"/>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FA377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14BA0"/>
    <w:pPr>
      <w:spacing w:before="60" w:line="280" w:lineRule="atLeast"/>
    </w:pPr>
    <w:rPr>
      <w:rFonts w:ascii="Arial" w:hAnsi="Arial"/>
      <w:szCs w:val="24"/>
    </w:rPr>
  </w:style>
  <w:style w:type="paragraph" w:styleId="Nadpis1">
    <w:name w:val="heading 1"/>
    <w:basedOn w:val="Normln"/>
    <w:next w:val="Normln"/>
    <w:qFormat/>
    <w:rsid w:val="00FC3A08"/>
    <w:pPr>
      <w:keepNext/>
      <w:spacing w:before="360" w:after="120"/>
      <w:outlineLvl w:val="0"/>
    </w:pPr>
    <w:rPr>
      <w:rFonts w:cs="Arial"/>
      <w:b/>
      <w:bCs/>
      <w:kern w:val="32"/>
      <w:sz w:val="28"/>
      <w:szCs w:val="32"/>
    </w:rPr>
  </w:style>
  <w:style w:type="paragraph" w:styleId="Nadpis2">
    <w:name w:val="heading 2"/>
    <w:basedOn w:val="Normln"/>
    <w:next w:val="Normln"/>
    <w:link w:val="Nadpis2Char"/>
    <w:qFormat/>
    <w:rsid w:val="0007195B"/>
    <w:pPr>
      <w:keepNext/>
      <w:spacing w:before="240" w:after="240"/>
      <w:outlineLvl w:val="1"/>
    </w:pPr>
    <w:rPr>
      <w:b/>
      <w:bCs/>
      <w:iCs/>
      <w:sz w:val="24"/>
      <w:szCs w:val="28"/>
    </w:rPr>
  </w:style>
  <w:style w:type="paragraph" w:styleId="Nadpis3">
    <w:name w:val="heading 3"/>
    <w:basedOn w:val="Normln"/>
    <w:next w:val="Normln"/>
    <w:link w:val="Nadpis3Char"/>
    <w:uiPriority w:val="9"/>
    <w:qFormat/>
    <w:rsid w:val="00596E16"/>
    <w:pPr>
      <w:keepNext/>
      <w:numPr>
        <w:numId w:val="3"/>
      </w:numPr>
      <w:spacing w:before="480" w:after="120" w:line="240" w:lineRule="auto"/>
      <w:outlineLvl w:val="2"/>
    </w:pPr>
    <w:rPr>
      <w:rFonts w:eastAsia="Calibri"/>
      <w:b/>
      <w:bCs/>
      <w:color w:val="C00000"/>
      <w:sz w:val="28"/>
      <w:szCs w:val="28"/>
    </w:rPr>
  </w:style>
  <w:style w:type="paragraph" w:styleId="Nadpis4">
    <w:name w:val="heading 4"/>
    <w:basedOn w:val="Nadpis3"/>
    <w:next w:val="Normln"/>
    <w:link w:val="Nadpis4Char"/>
    <w:qFormat/>
    <w:rsid w:val="003004BD"/>
    <w:pPr>
      <w:numPr>
        <w:numId w:val="0"/>
      </w:numPr>
      <w:spacing w:before="120" w:after="60"/>
      <w:ind w:left="357" w:hanging="357"/>
      <w:outlineLvl w:val="3"/>
    </w:pPr>
    <w:rPr>
      <w:bCs w:val="0"/>
      <w:sz w:val="20"/>
    </w:rPr>
  </w:style>
  <w:style w:type="paragraph" w:styleId="Nadpis5">
    <w:name w:val="heading 5"/>
    <w:basedOn w:val="Normln"/>
    <w:next w:val="Normln"/>
    <w:qFormat/>
    <w:rsid w:val="00A8502F"/>
    <w:pPr>
      <w:spacing w:before="240" w:after="60"/>
      <w:outlineLvl w:val="4"/>
    </w:pPr>
    <w:rPr>
      <w:b/>
      <w:bCs/>
      <w:i/>
      <w:iCs/>
      <w:sz w:val="26"/>
      <w:szCs w:val="26"/>
    </w:rPr>
  </w:style>
  <w:style w:type="paragraph" w:styleId="Nadpis6">
    <w:name w:val="heading 6"/>
    <w:basedOn w:val="Normln"/>
    <w:next w:val="Normln"/>
    <w:qFormat/>
    <w:rsid w:val="00A8502F"/>
    <w:pPr>
      <w:spacing w:before="240" w:after="60"/>
      <w:outlineLvl w:val="5"/>
    </w:pPr>
    <w:rPr>
      <w:rFonts w:ascii="Times New Roman" w:hAnsi="Times New Roman"/>
      <w:b/>
      <w:bCs/>
      <w:sz w:val="22"/>
      <w:szCs w:val="22"/>
    </w:rPr>
  </w:style>
  <w:style w:type="paragraph" w:styleId="Nadpis7">
    <w:name w:val="heading 7"/>
    <w:basedOn w:val="Normln"/>
    <w:next w:val="Normln"/>
    <w:qFormat/>
    <w:rsid w:val="00A8502F"/>
    <w:pPr>
      <w:spacing w:before="240" w:after="60"/>
      <w:outlineLvl w:val="6"/>
    </w:pPr>
    <w:rPr>
      <w:rFonts w:ascii="Times New Roman" w:hAnsi="Times New Roman"/>
      <w:sz w:val="24"/>
    </w:rPr>
  </w:style>
  <w:style w:type="paragraph" w:styleId="Nadpis8">
    <w:name w:val="heading 8"/>
    <w:basedOn w:val="Normln"/>
    <w:next w:val="Normln"/>
    <w:qFormat/>
    <w:rsid w:val="00A8502F"/>
    <w:pPr>
      <w:spacing w:before="240" w:after="60"/>
      <w:outlineLvl w:val="7"/>
    </w:pPr>
    <w:rPr>
      <w:rFonts w:ascii="Times New Roman" w:hAnsi="Times New Roman"/>
      <w:i/>
      <w:iCs/>
      <w:sz w:val="24"/>
    </w:rPr>
  </w:style>
  <w:style w:type="paragraph" w:styleId="Nadpis9">
    <w:name w:val="heading 9"/>
    <w:basedOn w:val="Normln"/>
    <w:next w:val="Normln"/>
    <w:qFormat/>
    <w:rsid w:val="00A8502F"/>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7390C"/>
    <w:pPr>
      <w:tabs>
        <w:tab w:val="center" w:pos="4536"/>
        <w:tab w:val="right" w:pos="9072"/>
      </w:tabs>
    </w:pPr>
  </w:style>
  <w:style w:type="paragraph" w:styleId="Zpat">
    <w:name w:val="footer"/>
    <w:basedOn w:val="Normln"/>
    <w:rsid w:val="00A7390C"/>
    <w:pPr>
      <w:tabs>
        <w:tab w:val="center" w:pos="4536"/>
        <w:tab w:val="right" w:pos="9072"/>
      </w:tabs>
    </w:pPr>
  </w:style>
  <w:style w:type="character" w:styleId="slostrnky">
    <w:name w:val="page number"/>
    <w:basedOn w:val="Standardnpsmoodstavce"/>
    <w:rsid w:val="00941BA9"/>
  </w:style>
  <w:style w:type="table" w:styleId="Mkatabulky">
    <w:name w:val="Table Grid"/>
    <w:basedOn w:val="Normlntabulka"/>
    <w:rsid w:val="002F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E962FB"/>
    <w:pPr>
      <w:spacing w:before="0" w:line="240" w:lineRule="auto"/>
    </w:pPr>
    <w:rPr>
      <w:rFonts w:ascii="Tahoma" w:hAnsi="Tahoma"/>
      <w:sz w:val="16"/>
      <w:szCs w:val="16"/>
    </w:rPr>
  </w:style>
  <w:style w:type="character" w:customStyle="1" w:styleId="TextbublinyChar">
    <w:name w:val="Text bubliny Char"/>
    <w:link w:val="Textbubliny"/>
    <w:rsid w:val="00E962FB"/>
    <w:rPr>
      <w:rFonts w:ascii="Tahoma" w:hAnsi="Tahoma" w:cs="Tahoma"/>
      <w:sz w:val="16"/>
      <w:szCs w:val="16"/>
    </w:rPr>
  </w:style>
  <w:style w:type="paragraph" w:styleId="Odstavecseseznamem">
    <w:name w:val="List Paragraph"/>
    <w:basedOn w:val="Normln"/>
    <w:qFormat/>
    <w:rsid w:val="00E962FB"/>
    <w:pPr>
      <w:ind w:left="720"/>
      <w:contextualSpacing/>
    </w:pPr>
  </w:style>
  <w:style w:type="character" w:styleId="Hypertextovodkaz">
    <w:name w:val="Hyperlink"/>
    <w:rsid w:val="00A4507A"/>
    <w:rPr>
      <w:color w:val="0000FF"/>
      <w:u w:val="single"/>
    </w:rPr>
  </w:style>
  <w:style w:type="character" w:styleId="Odkaznakoment">
    <w:name w:val="annotation reference"/>
    <w:uiPriority w:val="99"/>
    <w:rsid w:val="007A1513"/>
    <w:rPr>
      <w:sz w:val="16"/>
      <w:szCs w:val="16"/>
    </w:rPr>
  </w:style>
  <w:style w:type="paragraph" w:styleId="Textkomente">
    <w:name w:val="annotation text"/>
    <w:basedOn w:val="Normln"/>
    <w:link w:val="TextkomenteChar"/>
    <w:uiPriority w:val="99"/>
    <w:rsid w:val="007A1513"/>
    <w:rPr>
      <w:szCs w:val="20"/>
    </w:rPr>
  </w:style>
  <w:style w:type="paragraph" w:styleId="Pedmtkomente">
    <w:name w:val="annotation subject"/>
    <w:basedOn w:val="Textkomente"/>
    <w:next w:val="Textkomente"/>
    <w:semiHidden/>
    <w:rsid w:val="007A1513"/>
    <w:rPr>
      <w:b/>
      <w:bCs/>
    </w:rPr>
  </w:style>
  <w:style w:type="paragraph" w:customStyle="1" w:styleId="01PrvnodstavecCharChar">
    <w:name w:val="01 První odstavec Char Char"/>
    <w:basedOn w:val="Normln"/>
    <w:next w:val="Normln"/>
    <w:link w:val="01PrvnodstavecCharCharChar"/>
    <w:rsid w:val="005C6084"/>
    <w:pPr>
      <w:tabs>
        <w:tab w:val="num" w:pos="0"/>
        <w:tab w:val="left" w:pos="300"/>
        <w:tab w:val="left" w:pos="600"/>
        <w:tab w:val="left" w:pos="900"/>
        <w:tab w:val="left" w:pos="1200"/>
      </w:tabs>
      <w:spacing w:before="0" w:line="252" w:lineRule="exact"/>
    </w:pPr>
    <w:rPr>
      <w:color w:val="000000"/>
      <w:sz w:val="18"/>
      <w:szCs w:val="18"/>
    </w:rPr>
  </w:style>
  <w:style w:type="character" w:customStyle="1" w:styleId="01PrvnodstavecCharCharChar">
    <w:name w:val="01 První odstavec Char Char Char"/>
    <w:link w:val="01PrvnodstavecCharChar"/>
    <w:locked/>
    <w:rsid w:val="005C6084"/>
    <w:rPr>
      <w:rFonts w:ascii="Arial" w:hAnsi="Arial"/>
      <w:color w:val="000000"/>
      <w:sz w:val="18"/>
      <w:szCs w:val="18"/>
    </w:rPr>
  </w:style>
  <w:style w:type="paragraph" w:customStyle="1" w:styleId="09Titul">
    <w:name w:val="09_Titul"/>
    <w:basedOn w:val="Normln"/>
    <w:rsid w:val="005C6084"/>
    <w:pPr>
      <w:autoSpaceDE w:val="0"/>
      <w:autoSpaceDN w:val="0"/>
      <w:adjustRightInd w:val="0"/>
      <w:spacing w:before="0" w:line="340" w:lineRule="exact"/>
    </w:pPr>
    <w:rPr>
      <w:rFonts w:cs="Tahoma"/>
      <w:b/>
      <w:color w:val="000000"/>
      <w:spacing w:val="4"/>
      <w:sz w:val="28"/>
      <w:szCs w:val="18"/>
    </w:rPr>
  </w:style>
  <w:style w:type="character" w:customStyle="1" w:styleId="09Tituloranzovy">
    <w:name w:val="09_Titul oranzovy"/>
    <w:rsid w:val="005C6084"/>
    <w:rPr>
      <w:color w:val="CC1D03"/>
    </w:rPr>
  </w:style>
  <w:style w:type="character" w:customStyle="1" w:styleId="TextkomenteChar">
    <w:name w:val="Text komentáře Char"/>
    <w:link w:val="Textkomente"/>
    <w:uiPriority w:val="99"/>
    <w:rsid w:val="00A736A8"/>
    <w:rPr>
      <w:rFonts w:ascii="Arial" w:hAnsi="Arial"/>
    </w:rPr>
  </w:style>
  <w:style w:type="character" w:customStyle="1" w:styleId="Nadpis3Char">
    <w:name w:val="Nadpis 3 Char"/>
    <w:link w:val="Nadpis3"/>
    <w:uiPriority w:val="9"/>
    <w:rsid w:val="00596E16"/>
    <w:rPr>
      <w:rFonts w:ascii="Arial" w:eastAsia="Calibri" w:hAnsi="Arial"/>
      <w:b/>
      <w:bCs/>
      <w:color w:val="C00000"/>
      <w:sz w:val="28"/>
      <w:szCs w:val="28"/>
      <w:lang w:val="en-GB" w:eastAsia="en-GB"/>
    </w:rPr>
  </w:style>
  <w:style w:type="character" w:customStyle="1" w:styleId="Nadpis2Char">
    <w:name w:val="Nadpis 2 Char"/>
    <w:link w:val="Nadpis2"/>
    <w:rsid w:val="0007195B"/>
    <w:rPr>
      <w:rFonts w:ascii="Arial" w:hAnsi="Arial" w:cs="Arial"/>
      <w:b/>
      <w:bCs/>
      <w:iCs/>
      <w:sz w:val="24"/>
      <w:szCs w:val="28"/>
    </w:rPr>
  </w:style>
  <w:style w:type="character" w:styleId="Zdraznnjemn">
    <w:name w:val="Subtle Emphasis"/>
    <w:uiPriority w:val="19"/>
    <w:qFormat/>
    <w:rsid w:val="00F831E0"/>
    <w:rPr>
      <w:i/>
      <w:iCs/>
      <w:color w:val="808080"/>
    </w:rPr>
  </w:style>
  <w:style w:type="paragraph" w:styleId="Textpoznpodarou">
    <w:name w:val="footnote text"/>
    <w:basedOn w:val="Normln"/>
    <w:semiHidden/>
    <w:rsid w:val="000E05E1"/>
    <w:rPr>
      <w:szCs w:val="20"/>
    </w:rPr>
  </w:style>
  <w:style w:type="character" w:styleId="Znakapoznpodarou">
    <w:name w:val="footnote reference"/>
    <w:semiHidden/>
    <w:rsid w:val="000E05E1"/>
    <w:rPr>
      <w:vertAlign w:val="superscript"/>
    </w:rPr>
  </w:style>
  <w:style w:type="paragraph" w:customStyle="1" w:styleId="Rozvrendokumentu">
    <w:name w:val="Rozvržení dokumentu"/>
    <w:basedOn w:val="Normln"/>
    <w:semiHidden/>
    <w:rsid w:val="00E97665"/>
    <w:pPr>
      <w:shd w:val="clear" w:color="auto" w:fill="000080"/>
    </w:pPr>
    <w:rPr>
      <w:rFonts w:ascii="Tahoma" w:hAnsi="Tahoma" w:cs="Tahoma"/>
      <w:szCs w:val="20"/>
    </w:rPr>
  </w:style>
  <w:style w:type="paragraph" w:customStyle="1" w:styleId="Odstavecseseznamem1">
    <w:name w:val="Odstavec se seznamem1"/>
    <w:basedOn w:val="Normln"/>
    <w:rsid w:val="00BE6A65"/>
    <w:pPr>
      <w:suppressAutoHyphens/>
      <w:spacing w:before="0" w:line="100" w:lineRule="atLeast"/>
    </w:pPr>
    <w:rPr>
      <w:rFonts w:ascii="Times New Roman" w:eastAsia="Arial Unicode MS" w:hAnsi="Times New Roman" w:cs="Tahoma"/>
      <w:kern w:val="2"/>
      <w:sz w:val="24"/>
    </w:rPr>
  </w:style>
  <w:style w:type="character" w:customStyle="1" w:styleId="TextkomenteChar1">
    <w:name w:val="Text komentáře Char1"/>
    <w:uiPriority w:val="99"/>
    <w:semiHidden/>
    <w:locked/>
    <w:rsid w:val="00BE6A65"/>
    <w:rPr>
      <w:rFonts w:eastAsia="Arial Unicode MS" w:cs="Tahoma"/>
      <w:kern w:val="2"/>
      <w:lang w:eastAsia="en-GB"/>
    </w:rPr>
  </w:style>
  <w:style w:type="numbering" w:customStyle="1" w:styleId="Styl1">
    <w:name w:val="Styl1"/>
    <w:uiPriority w:val="99"/>
    <w:rsid w:val="00934880"/>
    <w:pPr>
      <w:numPr>
        <w:numId w:val="2"/>
      </w:numPr>
    </w:pPr>
  </w:style>
  <w:style w:type="character" w:customStyle="1" w:styleId="Nadpis4Char">
    <w:name w:val="Nadpis 4 Char"/>
    <w:link w:val="Nadpis4"/>
    <w:rsid w:val="00EB5111"/>
    <w:rPr>
      <w:rFonts w:ascii="Arial" w:hAnsi="Arial" w:cs="Arial"/>
      <w:b/>
      <w:szCs w:val="28"/>
    </w:rPr>
  </w:style>
  <w:style w:type="paragraph" w:customStyle="1" w:styleId="Polokaseznamu">
    <w:name w:val="Položka seznamu"/>
    <w:basedOn w:val="Normln"/>
    <w:autoRedefine/>
    <w:rsid w:val="00627005"/>
    <w:pPr>
      <w:numPr>
        <w:numId w:val="4"/>
      </w:numPr>
      <w:spacing w:before="0" w:after="120" w:line="260" w:lineRule="atLeast"/>
      <w:ind w:left="714" w:hanging="357"/>
    </w:pPr>
    <w:rPr>
      <w:rFonts w:cs="Times-Roman"/>
      <w:color w:val="000000"/>
    </w:rPr>
  </w:style>
  <w:style w:type="paragraph" w:customStyle="1" w:styleId="Seznamslovan">
    <w:name w:val="Seznam číslovaný"/>
    <w:basedOn w:val="Polokaseznamu"/>
    <w:qFormat/>
    <w:rsid w:val="00627005"/>
    <w:pPr>
      <w:numPr>
        <w:numId w:val="5"/>
      </w:numPr>
    </w:pPr>
  </w:style>
  <w:style w:type="table" w:customStyle="1" w:styleId="Mkatabulky1">
    <w:name w:val="Mřížka tabulky1"/>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rsid w:val="0062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FA377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231">
      <w:bodyDiv w:val="1"/>
      <w:marLeft w:val="0"/>
      <w:marRight w:val="0"/>
      <w:marTop w:val="0"/>
      <w:marBottom w:val="0"/>
      <w:divBdr>
        <w:top w:val="none" w:sz="0" w:space="0" w:color="auto"/>
        <w:left w:val="none" w:sz="0" w:space="0" w:color="auto"/>
        <w:bottom w:val="none" w:sz="0" w:space="0" w:color="auto"/>
        <w:right w:val="none" w:sz="0" w:space="0" w:color="auto"/>
      </w:divBdr>
    </w:div>
    <w:div w:id="272978044">
      <w:bodyDiv w:val="1"/>
      <w:marLeft w:val="0"/>
      <w:marRight w:val="0"/>
      <w:marTop w:val="0"/>
      <w:marBottom w:val="0"/>
      <w:divBdr>
        <w:top w:val="none" w:sz="0" w:space="0" w:color="auto"/>
        <w:left w:val="none" w:sz="0" w:space="0" w:color="auto"/>
        <w:bottom w:val="none" w:sz="0" w:space="0" w:color="auto"/>
        <w:right w:val="none" w:sz="0" w:space="0" w:color="auto"/>
      </w:divBdr>
    </w:div>
    <w:div w:id="316492847">
      <w:bodyDiv w:val="1"/>
      <w:marLeft w:val="0"/>
      <w:marRight w:val="0"/>
      <w:marTop w:val="0"/>
      <w:marBottom w:val="0"/>
      <w:divBdr>
        <w:top w:val="none" w:sz="0" w:space="0" w:color="auto"/>
        <w:left w:val="none" w:sz="0" w:space="0" w:color="auto"/>
        <w:bottom w:val="none" w:sz="0" w:space="0" w:color="auto"/>
        <w:right w:val="none" w:sz="0" w:space="0" w:color="auto"/>
      </w:divBdr>
    </w:div>
    <w:div w:id="577403410">
      <w:bodyDiv w:val="1"/>
      <w:marLeft w:val="0"/>
      <w:marRight w:val="0"/>
      <w:marTop w:val="0"/>
      <w:marBottom w:val="0"/>
      <w:divBdr>
        <w:top w:val="none" w:sz="0" w:space="0" w:color="auto"/>
        <w:left w:val="none" w:sz="0" w:space="0" w:color="auto"/>
        <w:bottom w:val="none" w:sz="0" w:space="0" w:color="auto"/>
        <w:right w:val="none" w:sz="0" w:space="0" w:color="auto"/>
      </w:divBdr>
    </w:div>
    <w:div w:id="857694004">
      <w:bodyDiv w:val="1"/>
      <w:marLeft w:val="0"/>
      <w:marRight w:val="0"/>
      <w:marTop w:val="0"/>
      <w:marBottom w:val="0"/>
      <w:divBdr>
        <w:top w:val="none" w:sz="0" w:space="0" w:color="auto"/>
        <w:left w:val="none" w:sz="0" w:space="0" w:color="auto"/>
        <w:bottom w:val="none" w:sz="0" w:space="0" w:color="auto"/>
        <w:right w:val="none" w:sz="0" w:space="0" w:color="auto"/>
      </w:divBdr>
    </w:div>
    <w:div w:id="860631046">
      <w:bodyDiv w:val="1"/>
      <w:marLeft w:val="0"/>
      <w:marRight w:val="0"/>
      <w:marTop w:val="0"/>
      <w:marBottom w:val="0"/>
      <w:divBdr>
        <w:top w:val="none" w:sz="0" w:space="0" w:color="auto"/>
        <w:left w:val="none" w:sz="0" w:space="0" w:color="auto"/>
        <w:bottom w:val="none" w:sz="0" w:space="0" w:color="auto"/>
        <w:right w:val="none" w:sz="0" w:space="0" w:color="auto"/>
      </w:divBdr>
    </w:div>
    <w:div w:id="902178735">
      <w:bodyDiv w:val="1"/>
      <w:marLeft w:val="0"/>
      <w:marRight w:val="0"/>
      <w:marTop w:val="0"/>
      <w:marBottom w:val="0"/>
      <w:divBdr>
        <w:top w:val="none" w:sz="0" w:space="0" w:color="auto"/>
        <w:left w:val="none" w:sz="0" w:space="0" w:color="auto"/>
        <w:bottom w:val="none" w:sz="0" w:space="0" w:color="auto"/>
        <w:right w:val="none" w:sz="0" w:space="0" w:color="auto"/>
      </w:divBdr>
    </w:div>
    <w:div w:id="942495210">
      <w:bodyDiv w:val="1"/>
      <w:marLeft w:val="0"/>
      <w:marRight w:val="0"/>
      <w:marTop w:val="0"/>
      <w:marBottom w:val="0"/>
      <w:divBdr>
        <w:top w:val="none" w:sz="0" w:space="0" w:color="auto"/>
        <w:left w:val="none" w:sz="0" w:space="0" w:color="auto"/>
        <w:bottom w:val="none" w:sz="0" w:space="0" w:color="auto"/>
        <w:right w:val="none" w:sz="0" w:space="0" w:color="auto"/>
      </w:divBdr>
    </w:div>
    <w:div w:id="1106971822">
      <w:bodyDiv w:val="1"/>
      <w:marLeft w:val="0"/>
      <w:marRight w:val="0"/>
      <w:marTop w:val="0"/>
      <w:marBottom w:val="0"/>
      <w:divBdr>
        <w:top w:val="none" w:sz="0" w:space="0" w:color="auto"/>
        <w:left w:val="none" w:sz="0" w:space="0" w:color="auto"/>
        <w:bottom w:val="none" w:sz="0" w:space="0" w:color="auto"/>
        <w:right w:val="none" w:sz="0" w:space="0" w:color="auto"/>
      </w:divBdr>
    </w:div>
    <w:div w:id="1138182318">
      <w:bodyDiv w:val="1"/>
      <w:marLeft w:val="0"/>
      <w:marRight w:val="0"/>
      <w:marTop w:val="0"/>
      <w:marBottom w:val="0"/>
      <w:divBdr>
        <w:top w:val="none" w:sz="0" w:space="0" w:color="auto"/>
        <w:left w:val="none" w:sz="0" w:space="0" w:color="auto"/>
        <w:bottom w:val="none" w:sz="0" w:space="0" w:color="auto"/>
        <w:right w:val="none" w:sz="0" w:space="0" w:color="auto"/>
      </w:divBdr>
    </w:div>
    <w:div w:id="1140029593">
      <w:bodyDiv w:val="1"/>
      <w:marLeft w:val="0"/>
      <w:marRight w:val="0"/>
      <w:marTop w:val="0"/>
      <w:marBottom w:val="0"/>
      <w:divBdr>
        <w:top w:val="none" w:sz="0" w:space="0" w:color="auto"/>
        <w:left w:val="none" w:sz="0" w:space="0" w:color="auto"/>
        <w:bottom w:val="none" w:sz="0" w:space="0" w:color="auto"/>
        <w:right w:val="none" w:sz="0" w:space="0" w:color="auto"/>
      </w:divBdr>
    </w:div>
    <w:div w:id="1162620908">
      <w:bodyDiv w:val="1"/>
      <w:marLeft w:val="0"/>
      <w:marRight w:val="0"/>
      <w:marTop w:val="0"/>
      <w:marBottom w:val="0"/>
      <w:divBdr>
        <w:top w:val="none" w:sz="0" w:space="0" w:color="auto"/>
        <w:left w:val="none" w:sz="0" w:space="0" w:color="auto"/>
        <w:bottom w:val="none" w:sz="0" w:space="0" w:color="auto"/>
        <w:right w:val="none" w:sz="0" w:space="0" w:color="auto"/>
      </w:divBdr>
    </w:div>
    <w:div w:id="1678994074">
      <w:bodyDiv w:val="1"/>
      <w:marLeft w:val="0"/>
      <w:marRight w:val="0"/>
      <w:marTop w:val="0"/>
      <w:marBottom w:val="0"/>
      <w:divBdr>
        <w:top w:val="none" w:sz="0" w:space="0" w:color="auto"/>
        <w:left w:val="none" w:sz="0" w:space="0" w:color="auto"/>
        <w:bottom w:val="none" w:sz="0" w:space="0" w:color="auto"/>
        <w:right w:val="none" w:sz="0" w:space="0" w:color="auto"/>
      </w:divBdr>
    </w:div>
    <w:div w:id="1937711651">
      <w:bodyDiv w:val="1"/>
      <w:marLeft w:val="0"/>
      <w:marRight w:val="0"/>
      <w:marTop w:val="0"/>
      <w:marBottom w:val="0"/>
      <w:divBdr>
        <w:top w:val="none" w:sz="0" w:space="0" w:color="auto"/>
        <w:left w:val="none" w:sz="0" w:space="0" w:color="auto"/>
        <w:bottom w:val="none" w:sz="0" w:space="0" w:color="auto"/>
        <w:right w:val="none" w:sz="0" w:space="0" w:color="auto"/>
      </w:divBdr>
    </w:div>
    <w:div w:id="1966111008">
      <w:bodyDiv w:val="1"/>
      <w:marLeft w:val="0"/>
      <w:marRight w:val="0"/>
      <w:marTop w:val="0"/>
      <w:marBottom w:val="0"/>
      <w:divBdr>
        <w:top w:val="none" w:sz="0" w:space="0" w:color="auto"/>
        <w:left w:val="none" w:sz="0" w:space="0" w:color="auto"/>
        <w:bottom w:val="none" w:sz="0" w:space="0" w:color="auto"/>
        <w:right w:val="none" w:sz="0" w:space="0" w:color="auto"/>
      </w:divBdr>
    </w:div>
    <w:div w:id="1986161471">
      <w:bodyDiv w:val="1"/>
      <w:marLeft w:val="0"/>
      <w:marRight w:val="0"/>
      <w:marTop w:val="0"/>
      <w:marBottom w:val="0"/>
      <w:divBdr>
        <w:top w:val="none" w:sz="0" w:space="0" w:color="auto"/>
        <w:left w:val="none" w:sz="0" w:space="0" w:color="auto"/>
        <w:bottom w:val="none" w:sz="0" w:space="0" w:color="auto"/>
        <w:right w:val="none" w:sz="0" w:space="0" w:color="auto"/>
      </w:divBdr>
    </w:div>
    <w:div w:id="21075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jpeg"/><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5F57A-CD1B-48D1-862A-FED34659356C}" type="doc">
      <dgm:prSet loTypeId="urn:microsoft.com/office/officeart/2005/8/layout/pyramid1" loCatId="pyramid" qsTypeId="urn:microsoft.com/office/officeart/2005/8/quickstyle/simple1" qsCatId="simple" csTypeId="urn:microsoft.com/office/officeart/2005/8/colors/accent1_2" csCatId="accent1"/>
      <dgm:spPr/>
    </dgm:pt>
    <dgm:pt modelId="{9C50A20F-A0B3-4224-A3A5-8253D48BB0B8}">
      <dgm:prSet/>
      <dgm:spPr/>
      <dgm:t>
        <a:bodyPr/>
        <a:lstStyle/>
        <a:p>
          <a:endParaRPr lang="cs-CZ" smtClean="0"/>
        </a:p>
      </dgm:t>
    </dgm:pt>
    <dgm:pt modelId="{3C964C7A-25FF-4984-9EA5-B028B3F502A7}" type="parTrans" cxnId="{05790A0B-90F8-4DEE-A631-A04EE4B2EB7A}">
      <dgm:prSet/>
      <dgm:spPr/>
    </dgm:pt>
    <dgm:pt modelId="{4CED972C-857F-4C0A-9919-855CBF5D7AFE}" type="sibTrans" cxnId="{05790A0B-90F8-4DEE-A631-A04EE4B2EB7A}">
      <dgm:prSet/>
      <dgm:spPr/>
    </dgm:pt>
    <dgm:pt modelId="{7F844C4B-9F1D-4A9E-9C1E-86066280079B}">
      <dgm:prSet/>
      <dgm:spPr/>
      <dgm:t>
        <a:bodyPr/>
        <a:lstStyle/>
        <a:p>
          <a:endParaRPr lang="cs-CZ" smtClean="0"/>
        </a:p>
      </dgm:t>
    </dgm:pt>
    <dgm:pt modelId="{8B514E30-BB9C-441F-A58B-7443B5CE35E7}" type="parTrans" cxnId="{526CEA08-0FAB-4FB3-9791-7AA87A898DF2}">
      <dgm:prSet/>
      <dgm:spPr/>
    </dgm:pt>
    <dgm:pt modelId="{72176E87-98E9-493C-8F25-0E679C774BF9}" type="sibTrans" cxnId="{526CEA08-0FAB-4FB3-9791-7AA87A898DF2}">
      <dgm:prSet/>
      <dgm:spPr/>
    </dgm:pt>
    <dgm:pt modelId="{75897807-CF28-44A3-910C-56965679F715}">
      <dgm:prSet/>
      <dgm:spPr/>
      <dgm:t>
        <a:bodyPr/>
        <a:lstStyle/>
        <a:p>
          <a:endParaRPr lang="cs-CZ" smtClean="0"/>
        </a:p>
      </dgm:t>
    </dgm:pt>
    <dgm:pt modelId="{73B74BD1-07E8-49D7-8795-8471FD66E50F}" type="parTrans" cxnId="{46F9C646-996F-4EE7-AACD-26BAEED5BB4F}">
      <dgm:prSet/>
      <dgm:spPr/>
    </dgm:pt>
    <dgm:pt modelId="{01703F41-1A27-461C-BDEC-4E8EAFAB64D4}" type="sibTrans" cxnId="{46F9C646-996F-4EE7-AACD-26BAEED5BB4F}">
      <dgm:prSet/>
      <dgm:spPr/>
    </dgm:pt>
    <dgm:pt modelId="{B668C0DA-E7D9-4156-9674-11E9DA79DCE5}">
      <dgm:prSet/>
      <dgm:spPr/>
      <dgm:t>
        <a:bodyPr/>
        <a:lstStyle/>
        <a:p>
          <a:endParaRPr lang="cs-CZ" smtClean="0"/>
        </a:p>
      </dgm:t>
    </dgm:pt>
    <dgm:pt modelId="{7345D236-7A37-43F2-8F1A-AB9674FB7199}" type="parTrans" cxnId="{A278B0B1-383F-419F-AC68-84E0D8F5EFFB}">
      <dgm:prSet/>
      <dgm:spPr/>
    </dgm:pt>
    <dgm:pt modelId="{6AE91861-AC28-40D7-BF4A-65D6B74F075D}" type="sibTrans" cxnId="{A278B0B1-383F-419F-AC68-84E0D8F5EFFB}">
      <dgm:prSet/>
      <dgm:spPr/>
    </dgm:pt>
    <dgm:pt modelId="{D1938A47-D773-437F-BCED-BD2B2210A66E}" type="pres">
      <dgm:prSet presAssocID="{B6F5F57A-CD1B-48D1-862A-FED34659356C}" presName="Name0" presStyleCnt="0">
        <dgm:presLayoutVars>
          <dgm:dir/>
          <dgm:animLvl val="lvl"/>
          <dgm:resizeHandles val="exact"/>
        </dgm:presLayoutVars>
      </dgm:prSet>
      <dgm:spPr/>
    </dgm:pt>
    <dgm:pt modelId="{EFD38D88-FB90-4088-AC00-AFE664031465}" type="pres">
      <dgm:prSet presAssocID="{9C50A20F-A0B3-4224-A3A5-8253D48BB0B8}" presName="Name8" presStyleCnt="0"/>
      <dgm:spPr/>
    </dgm:pt>
    <dgm:pt modelId="{D2924754-1F77-42B5-987E-1EF91F8A64C0}" type="pres">
      <dgm:prSet presAssocID="{9C50A20F-A0B3-4224-A3A5-8253D48BB0B8}" presName="level" presStyleLbl="node1" presStyleIdx="0" presStyleCnt="4">
        <dgm:presLayoutVars>
          <dgm:chMax val="1"/>
          <dgm:bulletEnabled val="1"/>
        </dgm:presLayoutVars>
      </dgm:prSet>
      <dgm:spPr/>
      <dgm:t>
        <a:bodyPr/>
        <a:lstStyle/>
        <a:p>
          <a:endParaRPr lang="cs-CZ"/>
        </a:p>
      </dgm:t>
    </dgm:pt>
    <dgm:pt modelId="{E85EBDAA-63D6-4367-B034-F869C895BE24}" type="pres">
      <dgm:prSet presAssocID="{9C50A20F-A0B3-4224-A3A5-8253D48BB0B8}" presName="levelTx" presStyleLbl="revTx" presStyleIdx="0" presStyleCnt="0">
        <dgm:presLayoutVars>
          <dgm:chMax val="1"/>
          <dgm:bulletEnabled val="1"/>
        </dgm:presLayoutVars>
      </dgm:prSet>
      <dgm:spPr/>
      <dgm:t>
        <a:bodyPr/>
        <a:lstStyle/>
        <a:p>
          <a:endParaRPr lang="cs-CZ"/>
        </a:p>
      </dgm:t>
    </dgm:pt>
    <dgm:pt modelId="{8EF8C856-B361-468C-80A8-51D2E79269D3}" type="pres">
      <dgm:prSet presAssocID="{7F844C4B-9F1D-4A9E-9C1E-86066280079B}" presName="Name8" presStyleCnt="0"/>
      <dgm:spPr/>
    </dgm:pt>
    <dgm:pt modelId="{028A7504-A478-46A2-9223-C5EBCCAB4AD2}" type="pres">
      <dgm:prSet presAssocID="{7F844C4B-9F1D-4A9E-9C1E-86066280079B}" presName="level" presStyleLbl="node1" presStyleIdx="1" presStyleCnt="4">
        <dgm:presLayoutVars>
          <dgm:chMax val="1"/>
          <dgm:bulletEnabled val="1"/>
        </dgm:presLayoutVars>
      </dgm:prSet>
      <dgm:spPr/>
      <dgm:t>
        <a:bodyPr/>
        <a:lstStyle/>
        <a:p>
          <a:endParaRPr lang="cs-CZ"/>
        </a:p>
      </dgm:t>
    </dgm:pt>
    <dgm:pt modelId="{A046405C-959C-4C58-B755-47344B59A7BB}" type="pres">
      <dgm:prSet presAssocID="{7F844C4B-9F1D-4A9E-9C1E-86066280079B}" presName="levelTx" presStyleLbl="revTx" presStyleIdx="0" presStyleCnt="0">
        <dgm:presLayoutVars>
          <dgm:chMax val="1"/>
          <dgm:bulletEnabled val="1"/>
        </dgm:presLayoutVars>
      </dgm:prSet>
      <dgm:spPr/>
      <dgm:t>
        <a:bodyPr/>
        <a:lstStyle/>
        <a:p>
          <a:endParaRPr lang="cs-CZ"/>
        </a:p>
      </dgm:t>
    </dgm:pt>
    <dgm:pt modelId="{56DFC745-9BAA-42E7-B988-7686177BB75C}" type="pres">
      <dgm:prSet presAssocID="{75897807-CF28-44A3-910C-56965679F715}" presName="Name8" presStyleCnt="0"/>
      <dgm:spPr/>
    </dgm:pt>
    <dgm:pt modelId="{3920ECB9-9B93-497F-B399-418CEC082ECD}" type="pres">
      <dgm:prSet presAssocID="{75897807-CF28-44A3-910C-56965679F715}" presName="level" presStyleLbl="node1" presStyleIdx="2" presStyleCnt="4">
        <dgm:presLayoutVars>
          <dgm:chMax val="1"/>
          <dgm:bulletEnabled val="1"/>
        </dgm:presLayoutVars>
      </dgm:prSet>
      <dgm:spPr/>
      <dgm:t>
        <a:bodyPr/>
        <a:lstStyle/>
        <a:p>
          <a:endParaRPr lang="cs-CZ"/>
        </a:p>
      </dgm:t>
    </dgm:pt>
    <dgm:pt modelId="{C3C23DF6-17A4-4418-825B-DB46930D72F9}" type="pres">
      <dgm:prSet presAssocID="{75897807-CF28-44A3-910C-56965679F715}" presName="levelTx" presStyleLbl="revTx" presStyleIdx="0" presStyleCnt="0">
        <dgm:presLayoutVars>
          <dgm:chMax val="1"/>
          <dgm:bulletEnabled val="1"/>
        </dgm:presLayoutVars>
      </dgm:prSet>
      <dgm:spPr/>
      <dgm:t>
        <a:bodyPr/>
        <a:lstStyle/>
        <a:p>
          <a:endParaRPr lang="cs-CZ"/>
        </a:p>
      </dgm:t>
    </dgm:pt>
    <dgm:pt modelId="{91A842E5-84DE-46D4-AE31-5F5041C018E0}" type="pres">
      <dgm:prSet presAssocID="{B668C0DA-E7D9-4156-9674-11E9DA79DCE5}" presName="Name8" presStyleCnt="0"/>
      <dgm:spPr/>
    </dgm:pt>
    <dgm:pt modelId="{D84D65BA-FF6D-4A6A-B604-2579920011EE}" type="pres">
      <dgm:prSet presAssocID="{B668C0DA-E7D9-4156-9674-11E9DA79DCE5}" presName="level" presStyleLbl="node1" presStyleIdx="3" presStyleCnt="4">
        <dgm:presLayoutVars>
          <dgm:chMax val="1"/>
          <dgm:bulletEnabled val="1"/>
        </dgm:presLayoutVars>
      </dgm:prSet>
      <dgm:spPr/>
      <dgm:t>
        <a:bodyPr/>
        <a:lstStyle/>
        <a:p>
          <a:endParaRPr lang="cs-CZ"/>
        </a:p>
      </dgm:t>
    </dgm:pt>
    <dgm:pt modelId="{5CE2ED68-F423-49D9-9D83-69171AA22E85}" type="pres">
      <dgm:prSet presAssocID="{B668C0DA-E7D9-4156-9674-11E9DA79DCE5}" presName="levelTx" presStyleLbl="revTx" presStyleIdx="0" presStyleCnt="0">
        <dgm:presLayoutVars>
          <dgm:chMax val="1"/>
          <dgm:bulletEnabled val="1"/>
        </dgm:presLayoutVars>
      </dgm:prSet>
      <dgm:spPr/>
      <dgm:t>
        <a:bodyPr/>
        <a:lstStyle/>
        <a:p>
          <a:endParaRPr lang="cs-CZ"/>
        </a:p>
      </dgm:t>
    </dgm:pt>
  </dgm:ptLst>
  <dgm:cxnLst>
    <dgm:cxn modelId="{20EB4F4C-8D54-491D-A950-17853AE37581}" type="presOf" srcId="{9C50A20F-A0B3-4224-A3A5-8253D48BB0B8}" destId="{E85EBDAA-63D6-4367-B034-F869C895BE24}" srcOrd="1" destOrd="0" presId="urn:microsoft.com/office/officeart/2005/8/layout/pyramid1"/>
    <dgm:cxn modelId="{0F83C8A8-CA60-4DB3-A15D-B4F9F3ACA7C6}" type="presOf" srcId="{B668C0DA-E7D9-4156-9674-11E9DA79DCE5}" destId="{5CE2ED68-F423-49D9-9D83-69171AA22E85}" srcOrd="1" destOrd="0" presId="urn:microsoft.com/office/officeart/2005/8/layout/pyramid1"/>
    <dgm:cxn modelId="{31DA38EC-D667-423E-AD22-E021A189B875}" type="presOf" srcId="{7F844C4B-9F1D-4A9E-9C1E-86066280079B}" destId="{A046405C-959C-4C58-B755-47344B59A7BB}" srcOrd="1" destOrd="0" presId="urn:microsoft.com/office/officeart/2005/8/layout/pyramid1"/>
    <dgm:cxn modelId="{526CEA08-0FAB-4FB3-9791-7AA87A898DF2}" srcId="{B6F5F57A-CD1B-48D1-862A-FED34659356C}" destId="{7F844C4B-9F1D-4A9E-9C1E-86066280079B}" srcOrd="1" destOrd="0" parTransId="{8B514E30-BB9C-441F-A58B-7443B5CE35E7}" sibTransId="{72176E87-98E9-493C-8F25-0E679C774BF9}"/>
    <dgm:cxn modelId="{05790A0B-90F8-4DEE-A631-A04EE4B2EB7A}" srcId="{B6F5F57A-CD1B-48D1-862A-FED34659356C}" destId="{9C50A20F-A0B3-4224-A3A5-8253D48BB0B8}" srcOrd="0" destOrd="0" parTransId="{3C964C7A-25FF-4984-9EA5-B028B3F502A7}" sibTransId="{4CED972C-857F-4C0A-9919-855CBF5D7AFE}"/>
    <dgm:cxn modelId="{0B7ED748-84DC-47D2-8106-C0832D91BAC3}" type="presOf" srcId="{B668C0DA-E7D9-4156-9674-11E9DA79DCE5}" destId="{D84D65BA-FF6D-4A6A-B604-2579920011EE}" srcOrd="0" destOrd="0" presId="urn:microsoft.com/office/officeart/2005/8/layout/pyramid1"/>
    <dgm:cxn modelId="{B5329EF7-8B8B-441F-A6D9-076E05C918CC}" type="presOf" srcId="{75897807-CF28-44A3-910C-56965679F715}" destId="{C3C23DF6-17A4-4418-825B-DB46930D72F9}" srcOrd="1" destOrd="0" presId="urn:microsoft.com/office/officeart/2005/8/layout/pyramid1"/>
    <dgm:cxn modelId="{46F9C646-996F-4EE7-AACD-26BAEED5BB4F}" srcId="{B6F5F57A-CD1B-48D1-862A-FED34659356C}" destId="{75897807-CF28-44A3-910C-56965679F715}" srcOrd="2" destOrd="0" parTransId="{73B74BD1-07E8-49D7-8795-8471FD66E50F}" sibTransId="{01703F41-1A27-461C-BDEC-4E8EAFAB64D4}"/>
    <dgm:cxn modelId="{318DAEA6-0194-4126-BE4C-DA03303B841E}" type="presOf" srcId="{B6F5F57A-CD1B-48D1-862A-FED34659356C}" destId="{D1938A47-D773-437F-BCED-BD2B2210A66E}" srcOrd="0" destOrd="0" presId="urn:microsoft.com/office/officeart/2005/8/layout/pyramid1"/>
    <dgm:cxn modelId="{73608A23-3A2C-4383-AEEE-CA9648B62F3B}" type="presOf" srcId="{75897807-CF28-44A3-910C-56965679F715}" destId="{3920ECB9-9B93-497F-B399-418CEC082ECD}" srcOrd="0" destOrd="0" presId="urn:microsoft.com/office/officeart/2005/8/layout/pyramid1"/>
    <dgm:cxn modelId="{A278B0B1-383F-419F-AC68-84E0D8F5EFFB}" srcId="{B6F5F57A-CD1B-48D1-862A-FED34659356C}" destId="{B668C0DA-E7D9-4156-9674-11E9DA79DCE5}" srcOrd="3" destOrd="0" parTransId="{7345D236-7A37-43F2-8F1A-AB9674FB7199}" sibTransId="{6AE91861-AC28-40D7-BF4A-65D6B74F075D}"/>
    <dgm:cxn modelId="{25D97AE6-C2D5-42A3-ABFD-412374DA3890}" type="presOf" srcId="{7F844C4B-9F1D-4A9E-9C1E-86066280079B}" destId="{028A7504-A478-46A2-9223-C5EBCCAB4AD2}" srcOrd="0" destOrd="0" presId="urn:microsoft.com/office/officeart/2005/8/layout/pyramid1"/>
    <dgm:cxn modelId="{476D1BB9-D813-4C03-8DAB-36D2297FEB00}" type="presOf" srcId="{9C50A20F-A0B3-4224-A3A5-8253D48BB0B8}" destId="{D2924754-1F77-42B5-987E-1EF91F8A64C0}" srcOrd="0" destOrd="0" presId="urn:microsoft.com/office/officeart/2005/8/layout/pyramid1"/>
    <dgm:cxn modelId="{1A39794B-1668-4D8A-917A-A5BE4EFD5208}" type="presParOf" srcId="{D1938A47-D773-437F-BCED-BD2B2210A66E}" destId="{EFD38D88-FB90-4088-AC00-AFE664031465}" srcOrd="0" destOrd="0" presId="urn:microsoft.com/office/officeart/2005/8/layout/pyramid1"/>
    <dgm:cxn modelId="{7FB88B4E-A5AD-4A63-B222-7270DE086B3A}" type="presParOf" srcId="{EFD38D88-FB90-4088-AC00-AFE664031465}" destId="{D2924754-1F77-42B5-987E-1EF91F8A64C0}" srcOrd="0" destOrd="0" presId="urn:microsoft.com/office/officeart/2005/8/layout/pyramid1"/>
    <dgm:cxn modelId="{ABF9E0D4-C64A-466D-9480-CAB429C9969F}" type="presParOf" srcId="{EFD38D88-FB90-4088-AC00-AFE664031465}" destId="{E85EBDAA-63D6-4367-B034-F869C895BE24}" srcOrd="1" destOrd="0" presId="urn:microsoft.com/office/officeart/2005/8/layout/pyramid1"/>
    <dgm:cxn modelId="{0B0632A7-F24B-4E71-BF91-3E54D379838A}" type="presParOf" srcId="{D1938A47-D773-437F-BCED-BD2B2210A66E}" destId="{8EF8C856-B361-468C-80A8-51D2E79269D3}" srcOrd="1" destOrd="0" presId="urn:microsoft.com/office/officeart/2005/8/layout/pyramid1"/>
    <dgm:cxn modelId="{BA4B1087-F2CA-4FA6-8034-7BA612DE08A9}" type="presParOf" srcId="{8EF8C856-B361-468C-80A8-51D2E79269D3}" destId="{028A7504-A478-46A2-9223-C5EBCCAB4AD2}" srcOrd="0" destOrd="0" presId="urn:microsoft.com/office/officeart/2005/8/layout/pyramid1"/>
    <dgm:cxn modelId="{045E1219-009A-49B9-A7B5-AC18AED893FD}" type="presParOf" srcId="{8EF8C856-B361-468C-80A8-51D2E79269D3}" destId="{A046405C-959C-4C58-B755-47344B59A7BB}" srcOrd="1" destOrd="0" presId="urn:microsoft.com/office/officeart/2005/8/layout/pyramid1"/>
    <dgm:cxn modelId="{295D483C-B4BA-4F65-9345-46270E84FC9E}" type="presParOf" srcId="{D1938A47-D773-437F-BCED-BD2B2210A66E}" destId="{56DFC745-9BAA-42E7-B988-7686177BB75C}" srcOrd="2" destOrd="0" presId="urn:microsoft.com/office/officeart/2005/8/layout/pyramid1"/>
    <dgm:cxn modelId="{FE46D66A-E96E-40C5-B179-56C5560249F8}" type="presParOf" srcId="{56DFC745-9BAA-42E7-B988-7686177BB75C}" destId="{3920ECB9-9B93-497F-B399-418CEC082ECD}" srcOrd="0" destOrd="0" presId="urn:microsoft.com/office/officeart/2005/8/layout/pyramid1"/>
    <dgm:cxn modelId="{DAC8EF9F-A802-43B1-8D04-11E1A91E94A6}" type="presParOf" srcId="{56DFC745-9BAA-42E7-B988-7686177BB75C}" destId="{C3C23DF6-17A4-4418-825B-DB46930D72F9}" srcOrd="1" destOrd="0" presId="urn:microsoft.com/office/officeart/2005/8/layout/pyramid1"/>
    <dgm:cxn modelId="{0458600E-34DB-4E07-B9F2-98201BF9D765}" type="presParOf" srcId="{D1938A47-D773-437F-BCED-BD2B2210A66E}" destId="{91A842E5-84DE-46D4-AE31-5F5041C018E0}" srcOrd="3" destOrd="0" presId="urn:microsoft.com/office/officeart/2005/8/layout/pyramid1"/>
    <dgm:cxn modelId="{F1CFC97B-9E1C-437A-9F6E-69824C14ED5B}" type="presParOf" srcId="{91A842E5-84DE-46D4-AE31-5F5041C018E0}" destId="{D84D65BA-FF6D-4A6A-B604-2579920011EE}" srcOrd="0" destOrd="0" presId="urn:microsoft.com/office/officeart/2005/8/layout/pyramid1"/>
    <dgm:cxn modelId="{88F22154-D61E-4CBA-91EF-92CB257491D5}" type="presParOf" srcId="{91A842E5-84DE-46D4-AE31-5F5041C018E0}" destId="{5CE2ED68-F423-49D9-9D83-69171AA22E85}" srcOrd="1" destOrd="0" presId="urn:microsoft.com/office/officeart/2005/8/layout/pyramid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24754-1F77-42B5-987E-1EF91F8A64C0}">
      <dsp:nvSpPr>
        <dsp:cNvPr id="0" name=""/>
        <dsp:cNvSpPr/>
      </dsp:nvSpPr>
      <dsp:spPr>
        <a:xfrm>
          <a:off x="2058828" y="0"/>
          <a:ext cx="1372552" cy="1371282"/>
        </a:xfrm>
        <a:prstGeom prst="trapezoid">
          <a:avLst>
            <a:gd name="adj" fmla="val 5004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2058828" y="0"/>
        <a:ext cx="1372552" cy="1371282"/>
      </dsp:txXfrm>
    </dsp:sp>
    <dsp:sp modelId="{028A7504-A478-46A2-9223-C5EBCCAB4AD2}">
      <dsp:nvSpPr>
        <dsp:cNvPr id="0" name=""/>
        <dsp:cNvSpPr/>
      </dsp:nvSpPr>
      <dsp:spPr>
        <a:xfrm>
          <a:off x="1372552" y="1371282"/>
          <a:ext cx="2745105" cy="1371282"/>
        </a:xfrm>
        <a:prstGeom prst="trapezoid">
          <a:avLst>
            <a:gd name="adj" fmla="val 5004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1852945" y="1371282"/>
        <a:ext cx="1784318" cy="1371282"/>
      </dsp:txXfrm>
    </dsp:sp>
    <dsp:sp modelId="{3920ECB9-9B93-497F-B399-418CEC082ECD}">
      <dsp:nvSpPr>
        <dsp:cNvPr id="0" name=""/>
        <dsp:cNvSpPr/>
      </dsp:nvSpPr>
      <dsp:spPr>
        <a:xfrm>
          <a:off x="686276" y="2742565"/>
          <a:ext cx="4117657" cy="1371282"/>
        </a:xfrm>
        <a:prstGeom prst="trapezoid">
          <a:avLst>
            <a:gd name="adj" fmla="val 5004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1406866" y="2742565"/>
        <a:ext cx="2676477" cy="1371282"/>
      </dsp:txXfrm>
    </dsp:sp>
    <dsp:sp modelId="{D84D65BA-FF6D-4A6A-B604-2579920011EE}">
      <dsp:nvSpPr>
        <dsp:cNvPr id="0" name=""/>
        <dsp:cNvSpPr/>
      </dsp:nvSpPr>
      <dsp:spPr>
        <a:xfrm>
          <a:off x="0" y="4113847"/>
          <a:ext cx="5490210" cy="1371282"/>
        </a:xfrm>
        <a:prstGeom prst="trapezoid">
          <a:avLst>
            <a:gd name="adj" fmla="val 5004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960786" y="4113847"/>
        <a:ext cx="3568636" cy="13712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71C1-EF87-43E1-9F13-B47595A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6326</Words>
  <Characters>37327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JMÉNO</vt:lpstr>
    </vt:vector>
  </TitlesOfParts>
  <Company>MPSV</Company>
  <LinksUpToDate>false</LinksUpToDate>
  <CharactersWithSpaces>43566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dc:title>
  <dc:creator>Milan Šveřepa</dc:creator>
  <cp:lastModifiedBy>Malá Klára Bc.</cp:lastModifiedBy>
  <cp:revision>2</cp:revision>
  <cp:lastPrinted>2012-10-11T07:49:00Z</cp:lastPrinted>
  <dcterms:created xsi:type="dcterms:W3CDTF">2013-06-10T08:29:00Z</dcterms:created>
  <dcterms:modified xsi:type="dcterms:W3CDTF">2013-06-10T08:29:00Z</dcterms:modified>
</cp:coreProperties>
</file>