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70" w:rsidRPr="00621C70" w:rsidRDefault="00621C70" w:rsidP="00621C7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Lebenshilfe</w:t>
      </w:r>
      <w:proofErr w:type="spell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zahrnuje 513 organizací – právně samostatné zemské svazky – se společným základním programem. </w:t>
      </w: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Lebenshilfe</w:t>
      </w:r>
      <w:proofErr w:type="spell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je nevládní organizace, která vznikala postupně od 50. let 20. století. Organizace je charakterizována účastí rodičů. Pro tento účel je zřízena rodičovská rada. Rodiče byli iniciátory vzniku nevládní organizace, péči přenechali v kompetencích profesionálům a sami dohlížejí na „kvalitu“ poskytovaných služeb. Stálým vzájemným vyjednáváním klient/rodič/organizace je „vytvářena sociální služba“ na základě smluvených podmínek. </w:t>
      </w:r>
    </w:p>
    <w:p w:rsidR="00621C70" w:rsidRDefault="00621C70" w:rsidP="00621C7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Základní cíle a hodnoty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lidská práva,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- účast na </w:t>
      </w:r>
      <w:proofErr w:type="gramStart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běžném</w:t>
      </w:r>
      <w:proofErr w:type="gramEnd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životě-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možnost spoluutvářet svůj vlastní život.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Poskytované služby, činn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osti zajišťované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Lebenshilfe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Interní denní struktura (uživatelé těchto struktur zůstávají po celý den v domácnostech, nemají program, dochá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zí ergoterapeut, až 30 </w:t>
      </w:r>
      <w:proofErr w:type="gramStart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osob).-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Domy</w:t>
      </w:r>
      <w:proofErr w:type="gram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s osobním rozpočtem (klienti nakupuj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í služby od různých subjektů)-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Bydlení s ambulantní pomocí (viz chráněné bydlení 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podle zákona č. 108/2006 Sb.)-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Pedagogicko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-zdravotnické zařízení (děti)-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Ambulantní raná péče (od n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arození do nástupu do školky)-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Krátkodobá péče (viz odlehčovací služba 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podle zákona č. 108/2006 Sb.)-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Inte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grovaný dům pro děti a mládež-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Dílny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Přepra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va do dílen a škol (750 osob)-Cestovní kancelář-Koordinace dobrovolníků-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Integrace ve školách (podpora 45 osob se zdravotním postižením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v běžné škole – zájem roste)-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Sociální pedagog – úřad pro mládež – podpora výchovy; zdravotně postižené ma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tky</w:t>
      </w:r>
    </w:p>
    <w:p w:rsidR="00621C70" w:rsidRPr="00621C70" w:rsidRDefault="00621C70" w:rsidP="00621C7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-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Služby pro rodinu: Není pevný katalog služeb rodině – dle potřeby např. plavání, doprovod, hlídání…Dílny pro osoby se zdravotním postižením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. 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Do dílen chodí uživatelé, kteří se nemohou uplatnit na volném trhu práce kvůli svému postižení = plná zaměstnanost. Úřad práce poptává v „dílně“ zaměstnávání pro osobu </w:t>
      </w:r>
      <w:proofErr w:type="gram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se</w:t>
      </w:r>
      <w:proofErr w:type="gram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zdravotním postižením. Podmínkou získání zaměstnání v dílně je dosažení věku 18 let, absolvování dvouletého učebního oboru a 3měsíční zkušební doby. Personální zabezpečení dílen: 12 osob se ZP/1pracovník; 120 osob se ZP/1 sociální pracovník.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V 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dílně nejsou vyráběny speciální výrobky. Hlavní náplní je spolupráce s firmami z volného trhu. Dílny se zaměřují na poskytování služeb (kompletace dárkových balíčků, třídění surovin, prádelna</w:t>
      </w:r>
      <w:proofErr w:type="gram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…).Důvodem</w:t>
      </w:r>
      <w:proofErr w:type="gram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odmítnutí zájemce o zaměstnání v dílně je vysoká míra podpory, poškozování sebe nebo ostatních osob nebo minimální míra „využitelnosti“ (vše na základě zákona).</w:t>
      </w:r>
    </w:p>
    <w:p w:rsidR="00621C70" w:rsidRPr="00621C70" w:rsidRDefault="00621C70" w:rsidP="00621C7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Péče o seniory (Saské ministerstvo v Drážďanech, 19. 2. 2013)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Stárnutí jako demografický problém. Identifikace společných přeshraničních problémů- Regionalizace (značné rozdíly mezi jednotlivými </w:t>
      </w:r>
      <w:proofErr w:type="gram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regiony).- </w:t>
      </w: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Metropolizace</w:t>
      </w:r>
      <w:proofErr w:type="spellEnd"/>
      <w:proofErr w:type="gram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(odchod mladých lidí z venkova do velkých měst; skokové stárnutí periferních oblastí měst).</w:t>
      </w:r>
    </w:p>
    <w:p w:rsidR="00621C70" w:rsidRPr="00621C70" w:rsidRDefault="00621C70" w:rsidP="00621C7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Nové náměty- Lidé se zdravotním postižením v 1. stupni již nebudou do pobytových služeb </w:t>
      </w:r>
      <w:proofErr w:type="gram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přijímáni.- Projekt</w:t>
      </w:r>
      <w:proofErr w:type="gram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společenství seniorů – družstva (tradice) – vzájemná pomoc – osoby se stávají členy družstva – pracují – hodiny se načítají (časová 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lastRenderedPageBreak/>
        <w:t xml:space="preserve">banka) – ve stáří čerpají zpět (čas není závislý na inflaci). Možnost část služeb platit přímo – odčerpávat finančně = smíšený </w:t>
      </w:r>
      <w:proofErr w:type="gram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model.- Projekt</w:t>
      </w:r>
      <w:proofErr w:type="gram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"panelák" – panelové domy jsou bytovou strukturou z dob socialismu, kde dnes žijí především senioři. Velké množství bytů je prázdných. Základní teze zní: "nepotřebujeme žádné nové stacionární domy, už je máme v podobě panelových domů“. Je nutná počáteční investice (bezbariérovost koupelen, vstupů na terasy apod.). Časově omezený projekt 20 – 30 let (na důstojné dožití stávajících seniorů). Péče dle potřeb – „trychtýřovitá“ pomoc – jídlo, úklid, </w:t>
      </w:r>
      <w:proofErr w:type="gram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péče.- Šance</w:t>
      </w:r>
      <w:proofErr w:type="gram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na společný projekt díky ESF - aktivní nezaměstnaní lidé = průvodci seniorů. Cílem je udržet staré lidi samostatné v domácím prostředí a posilovat tak sociální kompetence (seniorů i nezaměstnaných). Problematickým aspektem je, že finanční prostředky z ESF mohou být směřovány pouze na mladé nezaměstnané – tlak SRN na projekty pro lidi nad 65 let.</w:t>
      </w:r>
    </w:p>
    <w:p w:rsidR="00621C70" w:rsidRDefault="00621C70" w:rsidP="00621C7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</w:pPr>
      <w:r w:rsidRPr="00621C70">
        <w:rPr>
          <w:rFonts w:ascii="Arial" w:eastAsia="Times New Roman" w:hAnsi="Arial" w:cs="Arial"/>
          <w:b/>
          <w:bCs/>
          <w:color w:val="666666"/>
          <w:sz w:val="23"/>
          <w:szCs w:val="23"/>
          <w:lang w:eastAsia="cs-CZ"/>
        </w:rPr>
        <w:t xml:space="preserve">Zajímavé odkazy: </w:t>
      </w:r>
    </w:p>
    <w:p w:rsidR="00621C70" w:rsidRPr="00621C70" w:rsidRDefault="00621C70" w:rsidP="00621C7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Menschen</w:t>
      </w:r>
      <w:proofErr w:type="spell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mit</w:t>
      </w:r>
      <w:proofErr w:type="spell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Behinderung</w:t>
      </w:r>
      <w:proofErr w:type="spell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(osoby se zdravotním postižením)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hyperlink r:id="rId5" w:history="1">
        <w:r w:rsidRPr="00621C70">
          <w:rPr>
            <w:rFonts w:ascii="Arial" w:eastAsia="Times New Roman" w:hAnsi="Arial" w:cs="Arial"/>
            <w:color w:val="DF562C"/>
            <w:sz w:val="23"/>
            <w:szCs w:val="23"/>
            <w:u w:val="single"/>
            <w:lang w:eastAsia="cs-CZ"/>
          </w:rPr>
          <w:t>www.wfb-sachsen.de</w:t>
        </w:r>
      </w:hyperlink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hyperlink r:id="rId6" w:history="1">
        <w:r w:rsidRPr="00621C70">
          <w:rPr>
            <w:rFonts w:ascii="Arial" w:eastAsia="Times New Roman" w:hAnsi="Arial" w:cs="Arial"/>
            <w:color w:val="DF562C"/>
            <w:sz w:val="23"/>
            <w:szCs w:val="23"/>
            <w:u w:val="single"/>
            <w:lang w:eastAsia="cs-CZ"/>
          </w:rPr>
          <w:t>www.lebenshilfe-dresden.de</w:t>
        </w:r>
      </w:hyperlink>
    </w:p>
    <w:p w:rsidR="00621C70" w:rsidRDefault="00621C70" w:rsidP="00621C70">
      <w:pPr>
        <w:shd w:val="clear" w:color="auto" w:fill="FFFFFF"/>
        <w:spacing w:before="450" w:after="45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Pflege</w:t>
      </w:r>
      <w:proofErr w:type="spellEnd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(péče)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hyperlink r:id="rId7" w:history="1">
        <w:r w:rsidRPr="00621C70">
          <w:rPr>
            <w:rFonts w:ascii="Arial" w:eastAsia="Times New Roman" w:hAnsi="Arial" w:cs="Arial"/>
            <w:color w:val="DF562C"/>
            <w:sz w:val="23"/>
            <w:szCs w:val="23"/>
            <w:u w:val="single"/>
            <w:lang w:eastAsia="cs-CZ"/>
          </w:rPr>
          <w:t>www.pflegenetz.sachsen.de</w:t>
        </w:r>
      </w:hyperlink>
      <w:hyperlink r:id="rId8" w:history="1">
        <w:r w:rsidRPr="00621C70">
          <w:rPr>
            <w:rFonts w:ascii="Arial" w:eastAsia="Times New Roman" w:hAnsi="Arial" w:cs="Arial"/>
            <w:color w:val="DF562C"/>
            <w:sz w:val="23"/>
            <w:szCs w:val="23"/>
            <w:u w:val="single"/>
            <w:lang w:eastAsia="cs-CZ"/>
          </w:rPr>
          <w:t>www.heimggmbh.de</w:t>
        </w:r>
      </w:hyperlink>
    </w:p>
    <w:p w:rsidR="00621C70" w:rsidRPr="00621C70" w:rsidRDefault="00621C70" w:rsidP="00621C70">
      <w:pPr>
        <w:shd w:val="clear" w:color="auto" w:fill="FFFFFF"/>
        <w:spacing w:after="0" w:line="300" w:lineRule="atLeast"/>
        <w:ind w:right="450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Einrichtung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>en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und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proofErr w:type="spellStart"/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Angebote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</w:t>
      </w:r>
      <w:r w:rsidRPr="00621C70">
        <w:rPr>
          <w:rFonts w:ascii="Arial" w:eastAsia="Times New Roman" w:hAnsi="Arial" w:cs="Arial"/>
          <w:color w:val="666666"/>
          <w:sz w:val="23"/>
          <w:szCs w:val="23"/>
          <w:lang w:eastAsia="cs-CZ"/>
        </w:rPr>
        <w:t>(vybavení</w:t>
      </w:r>
      <w:r>
        <w:rPr>
          <w:rFonts w:ascii="Arial" w:eastAsia="Times New Roman" w:hAnsi="Arial" w:cs="Arial"/>
          <w:color w:val="666666"/>
          <w:sz w:val="23"/>
          <w:szCs w:val="23"/>
          <w:lang w:eastAsia="cs-CZ"/>
        </w:rPr>
        <w:t xml:space="preserve"> a služby)</w:t>
      </w:r>
    </w:p>
    <w:p w:rsidR="00621C70" w:rsidRDefault="00126DB1" w:rsidP="00621C70">
      <w:pPr>
        <w:shd w:val="clear" w:color="auto" w:fill="FFFFFF"/>
        <w:spacing w:after="0" w:line="300" w:lineRule="atLeast"/>
        <w:ind w:right="448"/>
        <w:jc w:val="both"/>
        <w:rPr>
          <w:rFonts w:ascii="Arial" w:eastAsia="Times New Roman" w:hAnsi="Arial" w:cs="Arial"/>
          <w:color w:val="DF562C"/>
          <w:sz w:val="23"/>
          <w:szCs w:val="23"/>
          <w:u w:val="single"/>
          <w:lang w:eastAsia="cs-CZ"/>
        </w:rPr>
      </w:pPr>
      <w:hyperlink r:id="rId9" w:history="1">
        <w:r w:rsidR="00621C70" w:rsidRPr="00621C70">
          <w:rPr>
            <w:rFonts w:ascii="Arial" w:eastAsia="Times New Roman" w:hAnsi="Arial" w:cs="Arial"/>
            <w:color w:val="DF562C"/>
            <w:sz w:val="23"/>
            <w:szCs w:val="23"/>
            <w:u w:val="single"/>
            <w:lang w:eastAsia="cs-CZ"/>
          </w:rPr>
          <w:t>http://www.heimggmbh.de/heimggmbh/index.php?option=com_content&amp;view=article&amp;id=105&amp;Itemid=223</w:t>
        </w:r>
      </w:hyperlink>
    </w:p>
    <w:p w:rsidR="00126DB1" w:rsidRPr="00621C70" w:rsidRDefault="00126DB1" w:rsidP="00621C70">
      <w:pPr>
        <w:shd w:val="clear" w:color="auto" w:fill="FFFFFF"/>
        <w:spacing w:after="0" w:line="300" w:lineRule="atLeast"/>
        <w:ind w:right="448"/>
        <w:jc w:val="both"/>
        <w:rPr>
          <w:rFonts w:ascii="Arial" w:eastAsia="Times New Roman" w:hAnsi="Arial" w:cs="Arial"/>
          <w:color w:val="666666"/>
          <w:sz w:val="23"/>
          <w:szCs w:val="23"/>
          <w:lang w:eastAsia="cs-CZ"/>
        </w:rPr>
      </w:pPr>
      <w:bookmarkStart w:id="0" w:name="_GoBack"/>
      <w:bookmarkEnd w:id="0"/>
    </w:p>
    <w:p w:rsidR="00B3527E" w:rsidRDefault="00126DB1">
      <w:r>
        <w:rPr>
          <w:noProof/>
          <w:lang w:eastAsia="cs-CZ"/>
        </w:rPr>
        <w:drawing>
          <wp:inline distT="0" distB="0" distL="0" distR="0">
            <wp:extent cx="3457575" cy="1933575"/>
            <wp:effectExtent l="0" t="0" r="9525" b="9525"/>
            <wp:docPr id="1" name="Obrázek 1" descr="C:\Users\dana.cernostova.ADMPSVCZ\Desktop\foto Němec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foto Němec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70"/>
    <w:rsid w:val="00126DB1"/>
    <w:rsid w:val="00621C70"/>
    <w:rsid w:val="00B3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1C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1C7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5905">
      <w:bodyDiv w:val="1"/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025">
              <w:marLeft w:val="33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mggmbh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legenetz.sachsen.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benshilfe-dresden.d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fb-sachsen.de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eimggmbh.de/heimggmbh/index.php?option=com_content&amp;view=article&amp;id=105&amp;Itemid=22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2</cp:revision>
  <dcterms:created xsi:type="dcterms:W3CDTF">2016-04-15T09:33:00Z</dcterms:created>
  <dcterms:modified xsi:type="dcterms:W3CDTF">2016-04-15T09:47:00Z</dcterms:modified>
</cp:coreProperties>
</file>