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76AD9" w14:textId="64D6AB81" w:rsidR="00204162" w:rsidRDefault="00204162" w:rsidP="00623CF7">
      <w:pPr>
        <w:jc w:val="center"/>
        <w:rPr>
          <w:b/>
          <w:sz w:val="30"/>
          <w:szCs w:val="30"/>
        </w:rPr>
      </w:pPr>
      <w:bookmarkStart w:id="0" w:name="_GoBack"/>
      <w:bookmarkEnd w:id="0"/>
    </w:p>
    <w:p w14:paraId="2E1B00E4" w14:textId="77777777" w:rsidR="00204162" w:rsidRDefault="00204162" w:rsidP="00623CF7">
      <w:pPr>
        <w:jc w:val="center"/>
        <w:rPr>
          <w:b/>
          <w:sz w:val="30"/>
          <w:szCs w:val="30"/>
        </w:rPr>
      </w:pPr>
    </w:p>
    <w:p w14:paraId="4254AFCA" w14:textId="77777777" w:rsidR="00204162" w:rsidRDefault="00204162" w:rsidP="00623CF7">
      <w:pPr>
        <w:jc w:val="center"/>
        <w:rPr>
          <w:b/>
          <w:sz w:val="30"/>
          <w:szCs w:val="30"/>
        </w:rPr>
      </w:pPr>
    </w:p>
    <w:p w14:paraId="45E8A602" w14:textId="77777777" w:rsidR="00204162" w:rsidRDefault="00204162" w:rsidP="00623CF7">
      <w:pPr>
        <w:jc w:val="center"/>
        <w:rPr>
          <w:b/>
          <w:sz w:val="30"/>
          <w:szCs w:val="30"/>
        </w:rPr>
      </w:pPr>
    </w:p>
    <w:p w14:paraId="09357B76" w14:textId="77777777" w:rsidR="00204162" w:rsidRDefault="00204162" w:rsidP="00623CF7">
      <w:pPr>
        <w:jc w:val="center"/>
        <w:rPr>
          <w:b/>
          <w:sz w:val="30"/>
          <w:szCs w:val="30"/>
        </w:rPr>
      </w:pPr>
    </w:p>
    <w:p w14:paraId="619DC81C" w14:textId="77777777" w:rsidR="00C8343C" w:rsidRDefault="00C8343C" w:rsidP="00C8343C">
      <w:pPr>
        <w:jc w:val="center"/>
        <w:rPr>
          <w:b/>
          <w:sz w:val="40"/>
          <w:szCs w:val="40"/>
        </w:rPr>
      </w:pPr>
      <w:r>
        <w:rPr>
          <w:b/>
          <w:sz w:val="40"/>
          <w:szCs w:val="40"/>
        </w:rPr>
        <w:t>Souhrnná zpráva o zapojených organizacích s vyh</w:t>
      </w:r>
      <w:r w:rsidRPr="00204162">
        <w:rPr>
          <w:b/>
          <w:sz w:val="40"/>
          <w:szCs w:val="40"/>
        </w:rPr>
        <w:t>odnocení</w:t>
      </w:r>
      <w:r>
        <w:rPr>
          <w:b/>
          <w:sz w:val="40"/>
          <w:szCs w:val="40"/>
        </w:rPr>
        <w:t>m</w:t>
      </w:r>
      <w:r w:rsidRPr="00204162">
        <w:rPr>
          <w:b/>
          <w:sz w:val="40"/>
          <w:szCs w:val="40"/>
        </w:rPr>
        <w:t xml:space="preserve"> dle znaků a vodítek deinstitucionalizace</w:t>
      </w:r>
      <w:r>
        <w:rPr>
          <w:b/>
          <w:sz w:val="40"/>
          <w:szCs w:val="40"/>
        </w:rPr>
        <w:t xml:space="preserve"> </w:t>
      </w:r>
    </w:p>
    <w:p w14:paraId="37509063" w14:textId="516B4A71" w:rsidR="00204162" w:rsidRPr="00204162" w:rsidRDefault="00C8343C" w:rsidP="00204162">
      <w:pPr>
        <w:jc w:val="center"/>
        <w:rPr>
          <w:b/>
          <w:sz w:val="40"/>
          <w:szCs w:val="40"/>
        </w:rPr>
      </w:pPr>
      <w:r>
        <w:rPr>
          <w:b/>
          <w:sz w:val="40"/>
          <w:szCs w:val="40"/>
        </w:rPr>
        <w:t>2013-2015</w:t>
      </w:r>
    </w:p>
    <w:p w14:paraId="1196C06B" w14:textId="77777777" w:rsidR="00204162" w:rsidRDefault="00204162" w:rsidP="00623CF7">
      <w:pPr>
        <w:jc w:val="center"/>
        <w:rPr>
          <w:b/>
          <w:sz w:val="30"/>
          <w:szCs w:val="30"/>
        </w:rPr>
      </w:pPr>
    </w:p>
    <w:p w14:paraId="69463E1F" w14:textId="77777777" w:rsidR="00204162" w:rsidRDefault="00204162" w:rsidP="00623CF7">
      <w:pPr>
        <w:jc w:val="center"/>
        <w:rPr>
          <w:b/>
          <w:sz w:val="30"/>
          <w:szCs w:val="30"/>
        </w:rPr>
      </w:pPr>
    </w:p>
    <w:p w14:paraId="46CA0A0C" w14:textId="77777777" w:rsidR="00204162" w:rsidRDefault="00204162" w:rsidP="00623CF7">
      <w:pPr>
        <w:jc w:val="center"/>
        <w:rPr>
          <w:b/>
          <w:sz w:val="30"/>
          <w:szCs w:val="30"/>
        </w:rPr>
      </w:pPr>
    </w:p>
    <w:p w14:paraId="4FF03F95" w14:textId="77777777" w:rsidR="00204162" w:rsidRDefault="00204162" w:rsidP="00623CF7">
      <w:pPr>
        <w:jc w:val="center"/>
        <w:rPr>
          <w:b/>
          <w:sz w:val="30"/>
          <w:szCs w:val="30"/>
        </w:rPr>
      </w:pPr>
    </w:p>
    <w:p w14:paraId="5236527D" w14:textId="77777777" w:rsidR="00204162" w:rsidRDefault="00204162" w:rsidP="00623CF7">
      <w:pPr>
        <w:jc w:val="center"/>
        <w:rPr>
          <w:b/>
          <w:sz w:val="30"/>
          <w:szCs w:val="30"/>
        </w:rPr>
      </w:pPr>
    </w:p>
    <w:p w14:paraId="09077548" w14:textId="77777777" w:rsidR="00204162" w:rsidRDefault="00204162" w:rsidP="00623CF7">
      <w:pPr>
        <w:jc w:val="center"/>
        <w:rPr>
          <w:b/>
          <w:sz w:val="30"/>
          <w:szCs w:val="30"/>
        </w:rPr>
      </w:pPr>
    </w:p>
    <w:p w14:paraId="6450531B" w14:textId="77777777" w:rsidR="00204162" w:rsidRDefault="00204162" w:rsidP="00623CF7">
      <w:pPr>
        <w:jc w:val="center"/>
        <w:rPr>
          <w:b/>
          <w:sz w:val="30"/>
          <w:szCs w:val="30"/>
        </w:rPr>
      </w:pPr>
    </w:p>
    <w:p w14:paraId="78912C6A" w14:textId="77777777" w:rsidR="00204162" w:rsidRDefault="00204162" w:rsidP="00623CF7">
      <w:pPr>
        <w:jc w:val="center"/>
        <w:rPr>
          <w:b/>
          <w:sz w:val="30"/>
          <w:szCs w:val="30"/>
        </w:rPr>
      </w:pPr>
    </w:p>
    <w:p w14:paraId="6448D2B8" w14:textId="77777777" w:rsidR="00187663" w:rsidRDefault="00187663" w:rsidP="00623CF7">
      <w:pPr>
        <w:jc w:val="center"/>
        <w:rPr>
          <w:b/>
          <w:sz w:val="30"/>
          <w:szCs w:val="30"/>
        </w:rPr>
      </w:pPr>
    </w:p>
    <w:p w14:paraId="58C8BD5A" w14:textId="77777777" w:rsidR="00187663" w:rsidRDefault="00187663" w:rsidP="00623CF7">
      <w:pPr>
        <w:jc w:val="center"/>
        <w:rPr>
          <w:b/>
          <w:sz w:val="30"/>
          <w:szCs w:val="30"/>
        </w:rPr>
      </w:pPr>
    </w:p>
    <w:p w14:paraId="7EFF5257" w14:textId="2814FDBD" w:rsidR="00204162" w:rsidRDefault="00187663" w:rsidP="00187663">
      <w:r w:rsidRPr="00187663">
        <w:t>Zpracováno v rámci projektu Ministerstva práce a sociálních věcí Transformace sociálních služeb</w:t>
      </w:r>
    </w:p>
    <w:p w14:paraId="7E204728" w14:textId="3D721FA3" w:rsidR="00187663" w:rsidRPr="00187663" w:rsidRDefault="00187663" w:rsidP="00187663">
      <w:pPr>
        <w:sectPr w:rsidR="00187663" w:rsidRPr="00187663" w:rsidSect="00204162">
          <w:footerReference w:type="default" r:id="rId12"/>
          <w:headerReference w:type="first" r:id="rId13"/>
          <w:pgSz w:w="11906" w:h="16838"/>
          <w:pgMar w:top="1417" w:right="1417" w:bottom="1417" w:left="1417" w:header="708" w:footer="708" w:gutter="0"/>
          <w:cols w:num="2" w:space="708" w:equalWidth="0">
            <w:col w:w="5812" w:space="708"/>
            <w:col w:w="2552"/>
          </w:cols>
          <w:titlePg/>
          <w:docGrid w:linePitch="360"/>
        </w:sectPr>
      </w:pPr>
      <w:r>
        <w:t>prosinec 2015</w:t>
      </w:r>
    </w:p>
    <w:p w14:paraId="30C56E36" w14:textId="272CDBF7" w:rsidR="00204162" w:rsidRDefault="00204162" w:rsidP="00623CF7">
      <w:pPr>
        <w:jc w:val="center"/>
        <w:rPr>
          <w:b/>
          <w:sz w:val="30"/>
          <w:szCs w:val="30"/>
        </w:rPr>
      </w:pPr>
    </w:p>
    <w:sdt>
      <w:sdtPr>
        <w:id w:val="-2083669795"/>
        <w:docPartObj>
          <w:docPartGallery w:val="Table of Contents"/>
          <w:docPartUnique/>
        </w:docPartObj>
      </w:sdtPr>
      <w:sdtEndPr>
        <w:rPr>
          <w:b/>
          <w:bCs/>
        </w:rPr>
      </w:sdtEndPr>
      <w:sdtContent>
        <w:p w14:paraId="06A75DAF" w14:textId="726C5AE0" w:rsidR="00623CF7" w:rsidRPr="00204162" w:rsidRDefault="00623CF7" w:rsidP="00204162">
          <w:pPr>
            <w:pStyle w:val="Bezmezer"/>
            <w:rPr>
              <w:b/>
              <w:color w:val="365F91" w:themeColor="accent1" w:themeShade="BF"/>
              <w:sz w:val="28"/>
              <w:szCs w:val="28"/>
            </w:rPr>
          </w:pPr>
          <w:r w:rsidRPr="00204162">
            <w:rPr>
              <w:b/>
              <w:color w:val="365F91" w:themeColor="accent1" w:themeShade="BF"/>
              <w:sz w:val="28"/>
              <w:szCs w:val="28"/>
            </w:rPr>
            <w:t>Obsah</w:t>
          </w:r>
        </w:p>
        <w:p w14:paraId="5F1C5523" w14:textId="77777777" w:rsidR="00A122F4" w:rsidRDefault="00623CF7">
          <w:pPr>
            <w:pStyle w:val="Obsah1"/>
            <w:tabs>
              <w:tab w:val="right" w:leader="dot" w:pos="5802"/>
            </w:tabs>
            <w:rPr>
              <w:noProof/>
            </w:rPr>
          </w:pPr>
          <w:r>
            <w:fldChar w:fldCharType="begin"/>
          </w:r>
          <w:r>
            <w:instrText xml:space="preserve"> TOC \o "1-3" \h \z \u </w:instrText>
          </w:r>
          <w:r>
            <w:fldChar w:fldCharType="separate"/>
          </w:r>
          <w:hyperlink w:anchor="_Toc444265874" w:history="1">
            <w:r w:rsidR="00A122F4" w:rsidRPr="00B44651">
              <w:rPr>
                <w:rStyle w:val="Hypertextovodkaz"/>
                <w:noProof/>
              </w:rPr>
              <w:t>Plány a realizace transformace</w:t>
            </w:r>
            <w:r w:rsidR="00A122F4">
              <w:rPr>
                <w:noProof/>
                <w:webHidden/>
              </w:rPr>
              <w:tab/>
            </w:r>
            <w:r w:rsidR="00A122F4">
              <w:rPr>
                <w:noProof/>
                <w:webHidden/>
              </w:rPr>
              <w:fldChar w:fldCharType="begin"/>
            </w:r>
            <w:r w:rsidR="00A122F4">
              <w:rPr>
                <w:noProof/>
                <w:webHidden/>
              </w:rPr>
              <w:instrText xml:space="preserve"> PAGEREF _Toc444265874 \h </w:instrText>
            </w:r>
            <w:r w:rsidR="00A122F4">
              <w:rPr>
                <w:noProof/>
                <w:webHidden/>
              </w:rPr>
            </w:r>
            <w:r w:rsidR="00A122F4">
              <w:rPr>
                <w:noProof/>
                <w:webHidden/>
              </w:rPr>
              <w:fldChar w:fldCharType="separate"/>
            </w:r>
            <w:r w:rsidR="00A122F4">
              <w:rPr>
                <w:noProof/>
                <w:webHidden/>
              </w:rPr>
              <w:t>1</w:t>
            </w:r>
            <w:r w:rsidR="00A122F4">
              <w:rPr>
                <w:noProof/>
                <w:webHidden/>
              </w:rPr>
              <w:fldChar w:fldCharType="end"/>
            </w:r>
          </w:hyperlink>
        </w:p>
        <w:p w14:paraId="5CFB0025" w14:textId="77777777" w:rsidR="00A122F4" w:rsidRDefault="00386F5B">
          <w:pPr>
            <w:pStyle w:val="Obsah1"/>
            <w:tabs>
              <w:tab w:val="right" w:leader="dot" w:pos="5802"/>
            </w:tabs>
            <w:rPr>
              <w:noProof/>
            </w:rPr>
          </w:pPr>
          <w:hyperlink w:anchor="_Toc444265875" w:history="1">
            <w:r w:rsidR="00A122F4" w:rsidRPr="00B44651">
              <w:rPr>
                <w:rStyle w:val="Hypertextovodkaz"/>
                <w:noProof/>
              </w:rPr>
              <w:t>Hodnocení dle znaků a vodítek deinstitucionalizace</w:t>
            </w:r>
            <w:r w:rsidR="00A122F4">
              <w:rPr>
                <w:noProof/>
                <w:webHidden/>
              </w:rPr>
              <w:tab/>
            </w:r>
            <w:r w:rsidR="00A122F4">
              <w:rPr>
                <w:noProof/>
                <w:webHidden/>
              </w:rPr>
              <w:fldChar w:fldCharType="begin"/>
            </w:r>
            <w:r w:rsidR="00A122F4">
              <w:rPr>
                <w:noProof/>
                <w:webHidden/>
              </w:rPr>
              <w:instrText xml:space="preserve"> PAGEREF _Toc444265875 \h </w:instrText>
            </w:r>
            <w:r w:rsidR="00A122F4">
              <w:rPr>
                <w:noProof/>
                <w:webHidden/>
              </w:rPr>
            </w:r>
            <w:r w:rsidR="00A122F4">
              <w:rPr>
                <w:noProof/>
                <w:webHidden/>
              </w:rPr>
              <w:fldChar w:fldCharType="separate"/>
            </w:r>
            <w:r w:rsidR="00A122F4">
              <w:rPr>
                <w:noProof/>
                <w:webHidden/>
              </w:rPr>
              <w:t>3</w:t>
            </w:r>
            <w:r w:rsidR="00A122F4">
              <w:rPr>
                <w:noProof/>
                <w:webHidden/>
              </w:rPr>
              <w:fldChar w:fldCharType="end"/>
            </w:r>
          </w:hyperlink>
        </w:p>
        <w:p w14:paraId="244182E1" w14:textId="77777777" w:rsidR="00A122F4" w:rsidRDefault="00386F5B">
          <w:pPr>
            <w:pStyle w:val="Obsah2"/>
            <w:tabs>
              <w:tab w:val="right" w:leader="dot" w:pos="5802"/>
            </w:tabs>
            <w:rPr>
              <w:noProof/>
            </w:rPr>
          </w:pPr>
          <w:hyperlink w:anchor="_Toc444265876" w:history="1">
            <w:r w:rsidR="00A122F4" w:rsidRPr="00B44651">
              <w:rPr>
                <w:rStyle w:val="Hypertextovodkaz"/>
                <w:noProof/>
              </w:rPr>
              <w:t>Vyhodnocení krajů</w:t>
            </w:r>
            <w:r w:rsidR="00A122F4">
              <w:rPr>
                <w:noProof/>
                <w:webHidden/>
              </w:rPr>
              <w:tab/>
            </w:r>
            <w:r w:rsidR="00A122F4">
              <w:rPr>
                <w:noProof/>
                <w:webHidden/>
              </w:rPr>
              <w:fldChar w:fldCharType="begin"/>
            </w:r>
            <w:r w:rsidR="00A122F4">
              <w:rPr>
                <w:noProof/>
                <w:webHidden/>
              </w:rPr>
              <w:instrText xml:space="preserve"> PAGEREF _Toc444265876 \h </w:instrText>
            </w:r>
            <w:r w:rsidR="00A122F4">
              <w:rPr>
                <w:noProof/>
                <w:webHidden/>
              </w:rPr>
            </w:r>
            <w:r w:rsidR="00A122F4">
              <w:rPr>
                <w:noProof/>
                <w:webHidden/>
              </w:rPr>
              <w:fldChar w:fldCharType="separate"/>
            </w:r>
            <w:r w:rsidR="00A122F4">
              <w:rPr>
                <w:noProof/>
                <w:webHidden/>
              </w:rPr>
              <w:t>4</w:t>
            </w:r>
            <w:r w:rsidR="00A122F4">
              <w:rPr>
                <w:noProof/>
                <w:webHidden/>
              </w:rPr>
              <w:fldChar w:fldCharType="end"/>
            </w:r>
          </w:hyperlink>
        </w:p>
        <w:p w14:paraId="0046B9C0" w14:textId="77777777" w:rsidR="00A122F4" w:rsidRDefault="00386F5B">
          <w:pPr>
            <w:pStyle w:val="Obsah2"/>
            <w:tabs>
              <w:tab w:val="right" w:leader="dot" w:pos="5802"/>
            </w:tabs>
            <w:rPr>
              <w:noProof/>
            </w:rPr>
          </w:pPr>
          <w:hyperlink w:anchor="_Toc444265877" w:history="1">
            <w:r w:rsidR="00A122F4" w:rsidRPr="00B44651">
              <w:rPr>
                <w:rStyle w:val="Hypertextovodkaz"/>
                <w:i/>
                <w:noProof/>
              </w:rPr>
              <w:t>1. oblast - kraje</w:t>
            </w:r>
            <w:r w:rsidR="00A122F4">
              <w:rPr>
                <w:noProof/>
                <w:webHidden/>
              </w:rPr>
              <w:tab/>
            </w:r>
            <w:r w:rsidR="00A122F4">
              <w:rPr>
                <w:noProof/>
                <w:webHidden/>
              </w:rPr>
              <w:fldChar w:fldCharType="begin"/>
            </w:r>
            <w:r w:rsidR="00A122F4">
              <w:rPr>
                <w:noProof/>
                <w:webHidden/>
              </w:rPr>
              <w:instrText xml:space="preserve"> PAGEREF _Toc444265877 \h </w:instrText>
            </w:r>
            <w:r w:rsidR="00A122F4">
              <w:rPr>
                <w:noProof/>
                <w:webHidden/>
              </w:rPr>
            </w:r>
            <w:r w:rsidR="00A122F4">
              <w:rPr>
                <w:noProof/>
                <w:webHidden/>
              </w:rPr>
              <w:fldChar w:fldCharType="separate"/>
            </w:r>
            <w:r w:rsidR="00A122F4">
              <w:rPr>
                <w:noProof/>
                <w:webHidden/>
              </w:rPr>
              <w:t>4</w:t>
            </w:r>
            <w:r w:rsidR="00A122F4">
              <w:rPr>
                <w:noProof/>
                <w:webHidden/>
              </w:rPr>
              <w:fldChar w:fldCharType="end"/>
            </w:r>
          </w:hyperlink>
        </w:p>
        <w:p w14:paraId="34509D38" w14:textId="77777777" w:rsidR="00A122F4" w:rsidRDefault="00386F5B">
          <w:pPr>
            <w:pStyle w:val="Obsah2"/>
            <w:tabs>
              <w:tab w:val="right" w:leader="dot" w:pos="5802"/>
            </w:tabs>
            <w:rPr>
              <w:noProof/>
            </w:rPr>
          </w:pPr>
          <w:hyperlink w:anchor="_Toc444265878" w:history="1">
            <w:r w:rsidR="00A122F4" w:rsidRPr="00B44651">
              <w:rPr>
                <w:rStyle w:val="Hypertextovodkaz"/>
                <w:i/>
                <w:noProof/>
              </w:rPr>
              <w:t>2. oblast - kraje</w:t>
            </w:r>
            <w:r w:rsidR="00A122F4">
              <w:rPr>
                <w:noProof/>
                <w:webHidden/>
              </w:rPr>
              <w:tab/>
            </w:r>
            <w:r w:rsidR="00A122F4">
              <w:rPr>
                <w:noProof/>
                <w:webHidden/>
              </w:rPr>
              <w:fldChar w:fldCharType="begin"/>
            </w:r>
            <w:r w:rsidR="00A122F4">
              <w:rPr>
                <w:noProof/>
                <w:webHidden/>
              </w:rPr>
              <w:instrText xml:space="preserve"> PAGEREF _Toc444265878 \h </w:instrText>
            </w:r>
            <w:r w:rsidR="00A122F4">
              <w:rPr>
                <w:noProof/>
                <w:webHidden/>
              </w:rPr>
            </w:r>
            <w:r w:rsidR="00A122F4">
              <w:rPr>
                <w:noProof/>
                <w:webHidden/>
              </w:rPr>
              <w:fldChar w:fldCharType="separate"/>
            </w:r>
            <w:r w:rsidR="00A122F4">
              <w:rPr>
                <w:noProof/>
                <w:webHidden/>
              </w:rPr>
              <w:t>4</w:t>
            </w:r>
            <w:r w:rsidR="00A122F4">
              <w:rPr>
                <w:noProof/>
                <w:webHidden/>
              </w:rPr>
              <w:fldChar w:fldCharType="end"/>
            </w:r>
          </w:hyperlink>
        </w:p>
        <w:p w14:paraId="13AC361B" w14:textId="77777777" w:rsidR="00A122F4" w:rsidRDefault="00386F5B">
          <w:pPr>
            <w:pStyle w:val="Obsah2"/>
            <w:tabs>
              <w:tab w:val="right" w:leader="dot" w:pos="5802"/>
            </w:tabs>
            <w:rPr>
              <w:noProof/>
            </w:rPr>
          </w:pPr>
          <w:hyperlink w:anchor="_Toc444265879" w:history="1">
            <w:r w:rsidR="00A122F4" w:rsidRPr="00B44651">
              <w:rPr>
                <w:rStyle w:val="Hypertextovodkaz"/>
                <w:i/>
                <w:noProof/>
              </w:rPr>
              <w:t>3. oblast - kraje</w:t>
            </w:r>
            <w:r w:rsidR="00A122F4">
              <w:rPr>
                <w:noProof/>
                <w:webHidden/>
              </w:rPr>
              <w:tab/>
            </w:r>
            <w:r w:rsidR="00A122F4">
              <w:rPr>
                <w:noProof/>
                <w:webHidden/>
              </w:rPr>
              <w:fldChar w:fldCharType="begin"/>
            </w:r>
            <w:r w:rsidR="00A122F4">
              <w:rPr>
                <w:noProof/>
                <w:webHidden/>
              </w:rPr>
              <w:instrText xml:space="preserve"> PAGEREF _Toc444265879 \h </w:instrText>
            </w:r>
            <w:r w:rsidR="00A122F4">
              <w:rPr>
                <w:noProof/>
                <w:webHidden/>
              </w:rPr>
            </w:r>
            <w:r w:rsidR="00A122F4">
              <w:rPr>
                <w:noProof/>
                <w:webHidden/>
              </w:rPr>
              <w:fldChar w:fldCharType="separate"/>
            </w:r>
            <w:r w:rsidR="00A122F4">
              <w:rPr>
                <w:noProof/>
                <w:webHidden/>
              </w:rPr>
              <w:t>6</w:t>
            </w:r>
            <w:r w:rsidR="00A122F4">
              <w:rPr>
                <w:noProof/>
                <w:webHidden/>
              </w:rPr>
              <w:fldChar w:fldCharType="end"/>
            </w:r>
          </w:hyperlink>
        </w:p>
        <w:p w14:paraId="50A4539E" w14:textId="77777777" w:rsidR="00A122F4" w:rsidRDefault="00386F5B">
          <w:pPr>
            <w:pStyle w:val="Obsah2"/>
            <w:tabs>
              <w:tab w:val="right" w:leader="dot" w:pos="5802"/>
            </w:tabs>
            <w:rPr>
              <w:noProof/>
            </w:rPr>
          </w:pPr>
          <w:hyperlink w:anchor="_Toc444265880" w:history="1">
            <w:r w:rsidR="00A122F4" w:rsidRPr="00B44651">
              <w:rPr>
                <w:rStyle w:val="Hypertextovodkaz"/>
                <w:i/>
                <w:noProof/>
              </w:rPr>
              <w:t>4. oblast - kraje</w:t>
            </w:r>
            <w:r w:rsidR="00A122F4">
              <w:rPr>
                <w:noProof/>
                <w:webHidden/>
              </w:rPr>
              <w:tab/>
            </w:r>
            <w:r w:rsidR="00A122F4">
              <w:rPr>
                <w:noProof/>
                <w:webHidden/>
              </w:rPr>
              <w:fldChar w:fldCharType="begin"/>
            </w:r>
            <w:r w:rsidR="00A122F4">
              <w:rPr>
                <w:noProof/>
                <w:webHidden/>
              </w:rPr>
              <w:instrText xml:space="preserve"> PAGEREF _Toc444265880 \h </w:instrText>
            </w:r>
            <w:r w:rsidR="00A122F4">
              <w:rPr>
                <w:noProof/>
                <w:webHidden/>
              </w:rPr>
            </w:r>
            <w:r w:rsidR="00A122F4">
              <w:rPr>
                <w:noProof/>
                <w:webHidden/>
              </w:rPr>
              <w:fldChar w:fldCharType="separate"/>
            </w:r>
            <w:r w:rsidR="00A122F4">
              <w:rPr>
                <w:noProof/>
                <w:webHidden/>
              </w:rPr>
              <w:t>8</w:t>
            </w:r>
            <w:r w:rsidR="00A122F4">
              <w:rPr>
                <w:noProof/>
                <w:webHidden/>
              </w:rPr>
              <w:fldChar w:fldCharType="end"/>
            </w:r>
          </w:hyperlink>
        </w:p>
        <w:p w14:paraId="4B28BBE0" w14:textId="77777777" w:rsidR="00A122F4" w:rsidRDefault="00386F5B">
          <w:pPr>
            <w:pStyle w:val="Obsah2"/>
            <w:tabs>
              <w:tab w:val="right" w:leader="dot" w:pos="5802"/>
            </w:tabs>
            <w:rPr>
              <w:noProof/>
            </w:rPr>
          </w:pPr>
          <w:hyperlink w:anchor="_Toc444265881" w:history="1">
            <w:r w:rsidR="00A122F4" w:rsidRPr="00B44651">
              <w:rPr>
                <w:rStyle w:val="Hypertextovodkaz"/>
                <w:i/>
                <w:noProof/>
              </w:rPr>
              <w:t>5. oblast - kraje</w:t>
            </w:r>
            <w:r w:rsidR="00A122F4">
              <w:rPr>
                <w:noProof/>
                <w:webHidden/>
              </w:rPr>
              <w:tab/>
            </w:r>
            <w:r w:rsidR="00A122F4">
              <w:rPr>
                <w:noProof/>
                <w:webHidden/>
              </w:rPr>
              <w:fldChar w:fldCharType="begin"/>
            </w:r>
            <w:r w:rsidR="00A122F4">
              <w:rPr>
                <w:noProof/>
                <w:webHidden/>
              </w:rPr>
              <w:instrText xml:space="preserve"> PAGEREF _Toc444265881 \h </w:instrText>
            </w:r>
            <w:r w:rsidR="00A122F4">
              <w:rPr>
                <w:noProof/>
                <w:webHidden/>
              </w:rPr>
            </w:r>
            <w:r w:rsidR="00A122F4">
              <w:rPr>
                <w:noProof/>
                <w:webHidden/>
              </w:rPr>
              <w:fldChar w:fldCharType="separate"/>
            </w:r>
            <w:r w:rsidR="00A122F4">
              <w:rPr>
                <w:noProof/>
                <w:webHidden/>
              </w:rPr>
              <w:t>8</w:t>
            </w:r>
            <w:r w:rsidR="00A122F4">
              <w:rPr>
                <w:noProof/>
                <w:webHidden/>
              </w:rPr>
              <w:fldChar w:fldCharType="end"/>
            </w:r>
          </w:hyperlink>
        </w:p>
        <w:p w14:paraId="74BC544B" w14:textId="77777777" w:rsidR="00A122F4" w:rsidRDefault="00386F5B">
          <w:pPr>
            <w:pStyle w:val="Obsah2"/>
            <w:tabs>
              <w:tab w:val="right" w:leader="dot" w:pos="5802"/>
            </w:tabs>
            <w:rPr>
              <w:noProof/>
            </w:rPr>
          </w:pPr>
          <w:hyperlink w:anchor="_Toc444265882" w:history="1">
            <w:r w:rsidR="00A122F4" w:rsidRPr="00B44651">
              <w:rPr>
                <w:rStyle w:val="Hypertextovodkaz"/>
                <w:i/>
                <w:noProof/>
              </w:rPr>
              <w:t>6. oblast - kraje</w:t>
            </w:r>
            <w:r w:rsidR="00A122F4">
              <w:rPr>
                <w:noProof/>
                <w:webHidden/>
              </w:rPr>
              <w:tab/>
            </w:r>
            <w:r w:rsidR="00A122F4">
              <w:rPr>
                <w:noProof/>
                <w:webHidden/>
              </w:rPr>
              <w:fldChar w:fldCharType="begin"/>
            </w:r>
            <w:r w:rsidR="00A122F4">
              <w:rPr>
                <w:noProof/>
                <w:webHidden/>
              </w:rPr>
              <w:instrText xml:space="preserve"> PAGEREF _Toc444265882 \h </w:instrText>
            </w:r>
            <w:r w:rsidR="00A122F4">
              <w:rPr>
                <w:noProof/>
                <w:webHidden/>
              </w:rPr>
            </w:r>
            <w:r w:rsidR="00A122F4">
              <w:rPr>
                <w:noProof/>
                <w:webHidden/>
              </w:rPr>
              <w:fldChar w:fldCharType="separate"/>
            </w:r>
            <w:r w:rsidR="00A122F4">
              <w:rPr>
                <w:noProof/>
                <w:webHidden/>
              </w:rPr>
              <w:t>9</w:t>
            </w:r>
            <w:r w:rsidR="00A122F4">
              <w:rPr>
                <w:noProof/>
                <w:webHidden/>
              </w:rPr>
              <w:fldChar w:fldCharType="end"/>
            </w:r>
          </w:hyperlink>
        </w:p>
        <w:p w14:paraId="77FAABDE" w14:textId="77777777" w:rsidR="00A122F4" w:rsidRDefault="00386F5B">
          <w:pPr>
            <w:pStyle w:val="Obsah2"/>
            <w:tabs>
              <w:tab w:val="right" w:leader="dot" w:pos="5802"/>
            </w:tabs>
            <w:rPr>
              <w:noProof/>
            </w:rPr>
          </w:pPr>
          <w:hyperlink w:anchor="_Toc444265883" w:history="1">
            <w:r w:rsidR="00A122F4" w:rsidRPr="00B44651">
              <w:rPr>
                <w:rStyle w:val="Hypertextovodkaz"/>
                <w:i/>
                <w:noProof/>
              </w:rPr>
              <w:t>7. oblast - kraje</w:t>
            </w:r>
            <w:r w:rsidR="00A122F4">
              <w:rPr>
                <w:noProof/>
                <w:webHidden/>
              </w:rPr>
              <w:tab/>
            </w:r>
            <w:r w:rsidR="00A122F4">
              <w:rPr>
                <w:noProof/>
                <w:webHidden/>
              </w:rPr>
              <w:fldChar w:fldCharType="begin"/>
            </w:r>
            <w:r w:rsidR="00A122F4">
              <w:rPr>
                <w:noProof/>
                <w:webHidden/>
              </w:rPr>
              <w:instrText xml:space="preserve"> PAGEREF _Toc444265883 \h </w:instrText>
            </w:r>
            <w:r w:rsidR="00A122F4">
              <w:rPr>
                <w:noProof/>
                <w:webHidden/>
              </w:rPr>
            </w:r>
            <w:r w:rsidR="00A122F4">
              <w:rPr>
                <w:noProof/>
                <w:webHidden/>
              </w:rPr>
              <w:fldChar w:fldCharType="separate"/>
            </w:r>
            <w:r w:rsidR="00A122F4">
              <w:rPr>
                <w:noProof/>
                <w:webHidden/>
              </w:rPr>
              <w:t>10</w:t>
            </w:r>
            <w:r w:rsidR="00A122F4">
              <w:rPr>
                <w:noProof/>
                <w:webHidden/>
              </w:rPr>
              <w:fldChar w:fldCharType="end"/>
            </w:r>
          </w:hyperlink>
        </w:p>
        <w:p w14:paraId="66A04FC5" w14:textId="77777777" w:rsidR="00A122F4" w:rsidRDefault="00386F5B">
          <w:pPr>
            <w:pStyle w:val="Obsah2"/>
            <w:tabs>
              <w:tab w:val="right" w:leader="dot" w:pos="5802"/>
            </w:tabs>
            <w:rPr>
              <w:noProof/>
            </w:rPr>
          </w:pPr>
          <w:hyperlink w:anchor="_Toc444265884" w:history="1">
            <w:r w:rsidR="00A122F4" w:rsidRPr="00B44651">
              <w:rPr>
                <w:rStyle w:val="Hypertextovodkaz"/>
                <w:i/>
                <w:noProof/>
              </w:rPr>
              <w:t>8. oblast - kraje</w:t>
            </w:r>
            <w:r w:rsidR="00A122F4">
              <w:rPr>
                <w:noProof/>
                <w:webHidden/>
              </w:rPr>
              <w:tab/>
            </w:r>
            <w:r w:rsidR="00A122F4">
              <w:rPr>
                <w:noProof/>
                <w:webHidden/>
              </w:rPr>
              <w:fldChar w:fldCharType="begin"/>
            </w:r>
            <w:r w:rsidR="00A122F4">
              <w:rPr>
                <w:noProof/>
                <w:webHidden/>
              </w:rPr>
              <w:instrText xml:space="preserve"> PAGEREF _Toc444265884 \h </w:instrText>
            </w:r>
            <w:r w:rsidR="00A122F4">
              <w:rPr>
                <w:noProof/>
                <w:webHidden/>
              </w:rPr>
            </w:r>
            <w:r w:rsidR="00A122F4">
              <w:rPr>
                <w:noProof/>
                <w:webHidden/>
              </w:rPr>
              <w:fldChar w:fldCharType="separate"/>
            </w:r>
            <w:r w:rsidR="00A122F4">
              <w:rPr>
                <w:noProof/>
                <w:webHidden/>
              </w:rPr>
              <w:t>11</w:t>
            </w:r>
            <w:r w:rsidR="00A122F4">
              <w:rPr>
                <w:noProof/>
                <w:webHidden/>
              </w:rPr>
              <w:fldChar w:fldCharType="end"/>
            </w:r>
          </w:hyperlink>
        </w:p>
        <w:p w14:paraId="2F21169A" w14:textId="77777777" w:rsidR="00A122F4" w:rsidRDefault="00386F5B">
          <w:pPr>
            <w:pStyle w:val="Obsah2"/>
            <w:tabs>
              <w:tab w:val="right" w:leader="dot" w:pos="5802"/>
            </w:tabs>
            <w:rPr>
              <w:noProof/>
            </w:rPr>
          </w:pPr>
          <w:hyperlink w:anchor="_Toc444265885" w:history="1">
            <w:r w:rsidR="00A122F4" w:rsidRPr="00B44651">
              <w:rPr>
                <w:rStyle w:val="Hypertextovodkaz"/>
                <w:i/>
                <w:noProof/>
              </w:rPr>
              <w:t>9. oblast - kraje</w:t>
            </w:r>
            <w:r w:rsidR="00A122F4">
              <w:rPr>
                <w:noProof/>
                <w:webHidden/>
              </w:rPr>
              <w:tab/>
            </w:r>
            <w:r w:rsidR="00A122F4">
              <w:rPr>
                <w:noProof/>
                <w:webHidden/>
              </w:rPr>
              <w:fldChar w:fldCharType="begin"/>
            </w:r>
            <w:r w:rsidR="00A122F4">
              <w:rPr>
                <w:noProof/>
                <w:webHidden/>
              </w:rPr>
              <w:instrText xml:space="preserve"> PAGEREF _Toc444265885 \h </w:instrText>
            </w:r>
            <w:r w:rsidR="00A122F4">
              <w:rPr>
                <w:noProof/>
                <w:webHidden/>
              </w:rPr>
            </w:r>
            <w:r w:rsidR="00A122F4">
              <w:rPr>
                <w:noProof/>
                <w:webHidden/>
              </w:rPr>
              <w:fldChar w:fldCharType="separate"/>
            </w:r>
            <w:r w:rsidR="00A122F4">
              <w:rPr>
                <w:noProof/>
                <w:webHidden/>
              </w:rPr>
              <w:t>11</w:t>
            </w:r>
            <w:r w:rsidR="00A122F4">
              <w:rPr>
                <w:noProof/>
                <w:webHidden/>
              </w:rPr>
              <w:fldChar w:fldCharType="end"/>
            </w:r>
          </w:hyperlink>
        </w:p>
        <w:p w14:paraId="236CEA37" w14:textId="77777777" w:rsidR="00A122F4" w:rsidRDefault="00386F5B">
          <w:pPr>
            <w:pStyle w:val="Obsah2"/>
            <w:tabs>
              <w:tab w:val="right" w:leader="dot" w:pos="5802"/>
            </w:tabs>
            <w:rPr>
              <w:noProof/>
            </w:rPr>
          </w:pPr>
          <w:hyperlink w:anchor="_Toc444265886" w:history="1">
            <w:r w:rsidR="00A122F4" w:rsidRPr="00B44651">
              <w:rPr>
                <w:rStyle w:val="Hypertextovodkaz"/>
                <w:i/>
                <w:noProof/>
              </w:rPr>
              <w:t>10. oblast - kraje</w:t>
            </w:r>
            <w:r w:rsidR="00A122F4">
              <w:rPr>
                <w:noProof/>
                <w:webHidden/>
              </w:rPr>
              <w:tab/>
            </w:r>
            <w:r w:rsidR="00A122F4">
              <w:rPr>
                <w:noProof/>
                <w:webHidden/>
              </w:rPr>
              <w:fldChar w:fldCharType="begin"/>
            </w:r>
            <w:r w:rsidR="00A122F4">
              <w:rPr>
                <w:noProof/>
                <w:webHidden/>
              </w:rPr>
              <w:instrText xml:space="preserve"> PAGEREF _Toc444265886 \h </w:instrText>
            </w:r>
            <w:r w:rsidR="00A122F4">
              <w:rPr>
                <w:noProof/>
                <w:webHidden/>
              </w:rPr>
            </w:r>
            <w:r w:rsidR="00A122F4">
              <w:rPr>
                <w:noProof/>
                <w:webHidden/>
              </w:rPr>
              <w:fldChar w:fldCharType="separate"/>
            </w:r>
            <w:r w:rsidR="00A122F4">
              <w:rPr>
                <w:noProof/>
                <w:webHidden/>
              </w:rPr>
              <w:t>12</w:t>
            </w:r>
            <w:r w:rsidR="00A122F4">
              <w:rPr>
                <w:noProof/>
                <w:webHidden/>
              </w:rPr>
              <w:fldChar w:fldCharType="end"/>
            </w:r>
          </w:hyperlink>
        </w:p>
        <w:p w14:paraId="2461F269" w14:textId="77777777" w:rsidR="00A122F4" w:rsidRDefault="00386F5B">
          <w:pPr>
            <w:pStyle w:val="Obsah2"/>
            <w:tabs>
              <w:tab w:val="right" w:leader="dot" w:pos="5802"/>
            </w:tabs>
            <w:rPr>
              <w:noProof/>
            </w:rPr>
          </w:pPr>
          <w:hyperlink w:anchor="_Toc444265887" w:history="1">
            <w:r w:rsidR="00A122F4" w:rsidRPr="00B44651">
              <w:rPr>
                <w:rStyle w:val="Hypertextovodkaz"/>
                <w:i/>
                <w:noProof/>
              </w:rPr>
              <w:t>Shrnutí hodnocení dle znaků a vodítek deinstitucionalizace v krajích</w:t>
            </w:r>
            <w:r w:rsidR="00A122F4">
              <w:rPr>
                <w:noProof/>
                <w:webHidden/>
              </w:rPr>
              <w:tab/>
            </w:r>
            <w:r w:rsidR="00A122F4">
              <w:rPr>
                <w:noProof/>
                <w:webHidden/>
              </w:rPr>
              <w:fldChar w:fldCharType="begin"/>
            </w:r>
            <w:r w:rsidR="00A122F4">
              <w:rPr>
                <w:noProof/>
                <w:webHidden/>
              </w:rPr>
              <w:instrText xml:space="preserve"> PAGEREF _Toc444265887 \h </w:instrText>
            </w:r>
            <w:r w:rsidR="00A122F4">
              <w:rPr>
                <w:noProof/>
                <w:webHidden/>
              </w:rPr>
            </w:r>
            <w:r w:rsidR="00A122F4">
              <w:rPr>
                <w:noProof/>
                <w:webHidden/>
              </w:rPr>
              <w:fldChar w:fldCharType="separate"/>
            </w:r>
            <w:r w:rsidR="00A122F4">
              <w:rPr>
                <w:noProof/>
                <w:webHidden/>
              </w:rPr>
              <w:t>13</w:t>
            </w:r>
            <w:r w:rsidR="00A122F4">
              <w:rPr>
                <w:noProof/>
                <w:webHidden/>
              </w:rPr>
              <w:fldChar w:fldCharType="end"/>
            </w:r>
          </w:hyperlink>
        </w:p>
        <w:p w14:paraId="5C9D62FC" w14:textId="77777777" w:rsidR="00A122F4" w:rsidRDefault="00386F5B">
          <w:pPr>
            <w:pStyle w:val="Obsah2"/>
            <w:tabs>
              <w:tab w:val="right" w:leader="dot" w:pos="5802"/>
            </w:tabs>
            <w:rPr>
              <w:noProof/>
            </w:rPr>
          </w:pPr>
          <w:hyperlink w:anchor="_Toc444265888" w:history="1">
            <w:r w:rsidR="00A122F4" w:rsidRPr="00B44651">
              <w:rPr>
                <w:rStyle w:val="Hypertextovodkaz"/>
                <w:noProof/>
              </w:rPr>
              <w:t>Vyhodnocení zařízení sociálních služeb</w:t>
            </w:r>
            <w:r w:rsidR="00A122F4">
              <w:rPr>
                <w:noProof/>
                <w:webHidden/>
              </w:rPr>
              <w:tab/>
            </w:r>
            <w:r w:rsidR="00A122F4">
              <w:rPr>
                <w:noProof/>
                <w:webHidden/>
              </w:rPr>
              <w:fldChar w:fldCharType="begin"/>
            </w:r>
            <w:r w:rsidR="00A122F4">
              <w:rPr>
                <w:noProof/>
                <w:webHidden/>
              </w:rPr>
              <w:instrText xml:space="preserve"> PAGEREF _Toc444265888 \h </w:instrText>
            </w:r>
            <w:r w:rsidR="00A122F4">
              <w:rPr>
                <w:noProof/>
                <w:webHidden/>
              </w:rPr>
            </w:r>
            <w:r w:rsidR="00A122F4">
              <w:rPr>
                <w:noProof/>
                <w:webHidden/>
              </w:rPr>
              <w:fldChar w:fldCharType="separate"/>
            </w:r>
            <w:r w:rsidR="00A122F4">
              <w:rPr>
                <w:noProof/>
                <w:webHidden/>
              </w:rPr>
              <w:t>14</w:t>
            </w:r>
            <w:r w:rsidR="00A122F4">
              <w:rPr>
                <w:noProof/>
                <w:webHidden/>
              </w:rPr>
              <w:fldChar w:fldCharType="end"/>
            </w:r>
          </w:hyperlink>
        </w:p>
        <w:p w14:paraId="1CEB4A45" w14:textId="77777777" w:rsidR="00A122F4" w:rsidRDefault="00386F5B">
          <w:pPr>
            <w:pStyle w:val="Obsah2"/>
            <w:tabs>
              <w:tab w:val="right" w:leader="dot" w:pos="5802"/>
            </w:tabs>
            <w:rPr>
              <w:noProof/>
            </w:rPr>
          </w:pPr>
          <w:hyperlink w:anchor="_Toc444265889" w:history="1">
            <w:r w:rsidR="00A122F4" w:rsidRPr="00B44651">
              <w:rPr>
                <w:rStyle w:val="Hypertextovodkaz"/>
                <w:i/>
                <w:noProof/>
              </w:rPr>
              <w:t>1. oblast - zařízení</w:t>
            </w:r>
            <w:r w:rsidR="00A122F4">
              <w:rPr>
                <w:noProof/>
                <w:webHidden/>
              </w:rPr>
              <w:tab/>
            </w:r>
            <w:r w:rsidR="00A122F4">
              <w:rPr>
                <w:noProof/>
                <w:webHidden/>
              </w:rPr>
              <w:fldChar w:fldCharType="begin"/>
            </w:r>
            <w:r w:rsidR="00A122F4">
              <w:rPr>
                <w:noProof/>
                <w:webHidden/>
              </w:rPr>
              <w:instrText xml:space="preserve"> PAGEREF _Toc444265889 \h </w:instrText>
            </w:r>
            <w:r w:rsidR="00A122F4">
              <w:rPr>
                <w:noProof/>
                <w:webHidden/>
              </w:rPr>
            </w:r>
            <w:r w:rsidR="00A122F4">
              <w:rPr>
                <w:noProof/>
                <w:webHidden/>
              </w:rPr>
              <w:fldChar w:fldCharType="separate"/>
            </w:r>
            <w:r w:rsidR="00A122F4">
              <w:rPr>
                <w:noProof/>
                <w:webHidden/>
              </w:rPr>
              <w:t>14</w:t>
            </w:r>
            <w:r w:rsidR="00A122F4">
              <w:rPr>
                <w:noProof/>
                <w:webHidden/>
              </w:rPr>
              <w:fldChar w:fldCharType="end"/>
            </w:r>
          </w:hyperlink>
        </w:p>
        <w:p w14:paraId="098D020D" w14:textId="77777777" w:rsidR="00A122F4" w:rsidRDefault="00386F5B">
          <w:pPr>
            <w:pStyle w:val="Obsah2"/>
            <w:tabs>
              <w:tab w:val="right" w:leader="dot" w:pos="5802"/>
            </w:tabs>
            <w:rPr>
              <w:noProof/>
            </w:rPr>
          </w:pPr>
          <w:hyperlink w:anchor="_Toc444265890" w:history="1">
            <w:r w:rsidR="00A122F4" w:rsidRPr="00B44651">
              <w:rPr>
                <w:rStyle w:val="Hypertextovodkaz"/>
                <w:i/>
                <w:noProof/>
              </w:rPr>
              <w:t>2. oblast – zařízení</w:t>
            </w:r>
            <w:r w:rsidR="00A122F4">
              <w:rPr>
                <w:noProof/>
                <w:webHidden/>
              </w:rPr>
              <w:tab/>
            </w:r>
            <w:r w:rsidR="00A122F4">
              <w:rPr>
                <w:noProof/>
                <w:webHidden/>
              </w:rPr>
              <w:fldChar w:fldCharType="begin"/>
            </w:r>
            <w:r w:rsidR="00A122F4">
              <w:rPr>
                <w:noProof/>
                <w:webHidden/>
              </w:rPr>
              <w:instrText xml:space="preserve"> PAGEREF _Toc444265890 \h </w:instrText>
            </w:r>
            <w:r w:rsidR="00A122F4">
              <w:rPr>
                <w:noProof/>
                <w:webHidden/>
              </w:rPr>
            </w:r>
            <w:r w:rsidR="00A122F4">
              <w:rPr>
                <w:noProof/>
                <w:webHidden/>
              </w:rPr>
              <w:fldChar w:fldCharType="separate"/>
            </w:r>
            <w:r w:rsidR="00A122F4">
              <w:rPr>
                <w:noProof/>
                <w:webHidden/>
              </w:rPr>
              <w:t>14</w:t>
            </w:r>
            <w:r w:rsidR="00A122F4">
              <w:rPr>
                <w:noProof/>
                <w:webHidden/>
              </w:rPr>
              <w:fldChar w:fldCharType="end"/>
            </w:r>
          </w:hyperlink>
        </w:p>
        <w:p w14:paraId="01945D0E" w14:textId="77777777" w:rsidR="00A122F4" w:rsidRDefault="00386F5B">
          <w:pPr>
            <w:pStyle w:val="Obsah2"/>
            <w:tabs>
              <w:tab w:val="right" w:leader="dot" w:pos="5802"/>
            </w:tabs>
            <w:rPr>
              <w:noProof/>
            </w:rPr>
          </w:pPr>
          <w:hyperlink w:anchor="_Toc444265891" w:history="1">
            <w:r w:rsidR="00A122F4" w:rsidRPr="00B44651">
              <w:rPr>
                <w:rStyle w:val="Hypertextovodkaz"/>
                <w:i/>
                <w:noProof/>
              </w:rPr>
              <w:t>3. oblast - zařízení</w:t>
            </w:r>
            <w:r w:rsidR="00A122F4">
              <w:rPr>
                <w:noProof/>
                <w:webHidden/>
              </w:rPr>
              <w:tab/>
            </w:r>
            <w:r w:rsidR="00A122F4">
              <w:rPr>
                <w:noProof/>
                <w:webHidden/>
              </w:rPr>
              <w:fldChar w:fldCharType="begin"/>
            </w:r>
            <w:r w:rsidR="00A122F4">
              <w:rPr>
                <w:noProof/>
                <w:webHidden/>
              </w:rPr>
              <w:instrText xml:space="preserve"> PAGEREF _Toc444265891 \h </w:instrText>
            </w:r>
            <w:r w:rsidR="00A122F4">
              <w:rPr>
                <w:noProof/>
                <w:webHidden/>
              </w:rPr>
            </w:r>
            <w:r w:rsidR="00A122F4">
              <w:rPr>
                <w:noProof/>
                <w:webHidden/>
              </w:rPr>
              <w:fldChar w:fldCharType="separate"/>
            </w:r>
            <w:r w:rsidR="00A122F4">
              <w:rPr>
                <w:noProof/>
                <w:webHidden/>
              </w:rPr>
              <w:t>17</w:t>
            </w:r>
            <w:r w:rsidR="00A122F4">
              <w:rPr>
                <w:noProof/>
                <w:webHidden/>
              </w:rPr>
              <w:fldChar w:fldCharType="end"/>
            </w:r>
          </w:hyperlink>
        </w:p>
        <w:p w14:paraId="33C29BA2" w14:textId="77777777" w:rsidR="00A122F4" w:rsidRDefault="00386F5B">
          <w:pPr>
            <w:pStyle w:val="Obsah2"/>
            <w:tabs>
              <w:tab w:val="right" w:leader="dot" w:pos="5802"/>
            </w:tabs>
            <w:rPr>
              <w:noProof/>
            </w:rPr>
          </w:pPr>
          <w:hyperlink w:anchor="_Toc444265892" w:history="1">
            <w:r w:rsidR="00A122F4" w:rsidRPr="00B44651">
              <w:rPr>
                <w:rStyle w:val="Hypertextovodkaz"/>
                <w:i/>
                <w:noProof/>
              </w:rPr>
              <w:t>4. oblast - zařízení</w:t>
            </w:r>
            <w:r w:rsidR="00A122F4">
              <w:rPr>
                <w:noProof/>
                <w:webHidden/>
              </w:rPr>
              <w:tab/>
            </w:r>
            <w:r w:rsidR="00A122F4">
              <w:rPr>
                <w:noProof/>
                <w:webHidden/>
              </w:rPr>
              <w:fldChar w:fldCharType="begin"/>
            </w:r>
            <w:r w:rsidR="00A122F4">
              <w:rPr>
                <w:noProof/>
                <w:webHidden/>
              </w:rPr>
              <w:instrText xml:space="preserve"> PAGEREF _Toc444265892 \h </w:instrText>
            </w:r>
            <w:r w:rsidR="00A122F4">
              <w:rPr>
                <w:noProof/>
                <w:webHidden/>
              </w:rPr>
            </w:r>
            <w:r w:rsidR="00A122F4">
              <w:rPr>
                <w:noProof/>
                <w:webHidden/>
              </w:rPr>
              <w:fldChar w:fldCharType="separate"/>
            </w:r>
            <w:r w:rsidR="00A122F4">
              <w:rPr>
                <w:noProof/>
                <w:webHidden/>
              </w:rPr>
              <w:t>20</w:t>
            </w:r>
            <w:r w:rsidR="00A122F4">
              <w:rPr>
                <w:noProof/>
                <w:webHidden/>
              </w:rPr>
              <w:fldChar w:fldCharType="end"/>
            </w:r>
          </w:hyperlink>
        </w:p>
        <w:p w14:paraId="4BD95C82" w14:textId="77777777" w:rsidR="00A122F4" w:rsidRDefault="00386F5B">
          <w:pPr>
            <w:pStyle w:val="Obsah2"/>
            <w:tabs>
              <w:tab w:val="right" w:leader="dot" w:pos="5802"/>
            </w:tabs>
            <w:rPr>
              <w:noProof/>
            </w:rPr>
          </w:pPr>
          <w:hyperlink w:anchor="_Toc444265893" w:history="1">
            <w:r w:rsidR="00A122F4" w:rsidRPr="00B44651">
              <w:rPr>
                <w:rStyle w:val="Hypertextovodkaz"/>
                <w:i/>
                <w:noProof/>
              </w:rPr>
              <w:t>5. oblast – zařízení</w:t>
            </w:r>
            <w:r w:rsidR="00A122F4">
              <w:rPr>
                <w:noProof/>
                <w:webHidden/>
              </w:rPr>
              <w:tab/>
            </w:r>
            <w:r w:rsidR="00A122F4">
              <w:rPr>
                <w:noProof/>
                <w:webHidden/>
              </w:rPr>
              <w:fldChar w:fldCharType="begin"/>
            </w:r>
            <w:r w:rsidR="00A122F4">
              <w:rPr>
                <w:noProof/>
                <w:webHidden/>
              </w:rPr>
              <w:instrText xml:space="preserve"> PAGEREF _Toc444265893 \h </w:instrText>
            </w:r>
            <w:r w:rsidR="00A122F4">
              <w:rPr>
                <w:noProof/>
                <w:webHidden/>
              </w:rPr>
            </w:r>
            <w:r w:rsidR="00A122F4">
              <w:rPr>
                <w:noProof/>
                <w:webHidden/>
              </w:rPr>
              <w:fldChar w:fldCharType="separate"/>
            </w:r>
            <w:r w:rsidR="00A122F4">
              <w:rPr>
                <w:noProof/>
                <w:webHidden/>
              </w:rPr>
              <w:t>22</w:t>
            </w:r>
            <w:r w:rsidR="00A122F4">
              <w:rPr>
                <w:noProof/>
                <w:webHidden/>
              </w:rPr>
              <w:fldChar w:fldCharType="end"/>
            </w:r>
          </w:hyperlink>
        </w:p>
        <w:p w14:paraId="6CBED794" w14:textId="77777777" w:rsidR="00A122F4" w:rsidRDefault="00386F5B">
          <w:pPr>
            <w:pStyle w:val="Obsah2"/>
            <w:tabs>
              <w:tab w:val="right" w:leader="dot" w:pos="5802"/>
            </w:tabs>
            <w:rPr>
              <w:noProof/>
            </w:rPr>
          </w:pPr>
          <w:hyperlink w:anchor="_Toc444265894" w:history="1">
            <w:r w:rsidR="00A122F4" w:rsidRPr="00B44651">
              <w:rPr>
                <w:rStyle w:val="Hypertextovodkaz"/>
                <w:i/>
                <w:noProof/>
              </w:rPr>
              <w:t>6. oblast – zařízení</w:t>
            </w:r>
            <w:r w:rsidR="00A122F4">
              <w:rPr>
                <w:noProof/>
                <w:webHidden/>
              </w:rPr>
              <w:tab/>
            </w:r>
            <w:r w:rsidR="00A122F4">
              <w:rPr>
                <w:noProof/>
                <w:webHidden/>
              </w:rPr>
              <w:fldChar w:fldCharType="begin"/>
            </w:r>
            <w:r w:rsidR="00A122F4">
              <w:rPr>
                <w:noProof/>
                <w:webHidden/>
              </w:rPr>
              <w:instrText xml:space="preserve"> PAGEREF _Toc444265894 \h </w:instrText>
            </w:r>
            <w:r w:rsidR="00A122F4">
              <w:rPr>
                <w:noProof/>
                <w:webHidden/>
              </w:rPr>
            </w:r>
            <w:r w:rsidR="00A122F4">
              <w:rPr>
                <w:noProof/>
                <w:webHidden/>
              </w:rPr>
              <w:fldChar w:fldCharType="separate"/>
            </w:r>
            <w:r w:rsidR="00A122F4">
              <w:rPr>
                <w:noProof/>
                <w:webHidden/>
              </w:rPr>
              <w:t>25</w:t>
            </w:r>
            <w:r w:rsidR="00A122F4">
              <w:rPr>
                <w:noProof/>
                <w:webHidden/>
              </w:rPr>
              <w:fldChar w:fldCharType="end"/>
            </w:r>
          </w:hyperlink>
        </w:p>
        <w:p w14:paraId="70614405" w14:textId="77777777" w:rsidR="00A122F4" w:rsidRDefault="00386F5B">
          <w:pPr>
            <w:pStyle w:val="Obsah2"/>
            <w:tabs>
              <w:tab w:val="right" w:leader="dot" w:pos="5802"/>
            </w:tabs>
            <w:rPr>
              <w:noProof/>
            </w:rPr>
          </w:pPr>
          <w:hyperlink w:anchor="_Toc444265895" w:history="1">
            <w:r w:rsidR="00A122F4" w:rsidRPr="00B44651">
              <w:rPr>
                <w:rStyle w:val="Hypertextovodkaz"/>
                <w:i/>
                <w:noProof/>
              </w:rPr>
              <w:t>7. oblast – zařízení</w:t>
            </w:r>
            <w:r w:rsidR="00A122F4">
              <w:rPr>
                <w:noProof/>
                <w:webHidden/>
              </w:rPr>
              <w:tab/>
            </w:r>
            <w:r w:rsidR="00A122F4">
              <w:rPr>
                <w:noProof/>
                <w:webHidden/>
              </w:rPr>
              <w:fldChar w:fldCharType="begin"/>
            </w:r>
            <w:r w:rsidR="00A122F4">
              <w:rPr>
                <w:noProof/>
                <w:webHidden/>
              </w:rPr>
              <w:instrText xml:space="preserve"> PAGEREF _Toc444265895 \h </w:instrText>
            </w:r>
            <w:r w:rsidR="00A122F4">
              <w:rPr>
                <w:noProof/>
                <w:webHidden/>
              </w:rPr>
            </w:r>
            <w:r w:rsidR="00A122F4">
              <w:rPr>
                <w:noProof/>
                <w:webHidden/>
              </w:rPr>
              <w:fldChar w:fldCharType="separate"/>
            </w:r>
            <w:r w:rsidR="00A122F4">
              <w:rPr>
                <w:noProof/>
                <w:webHidden/>
              </w:rPr>
              <w:t>25</w:t>
            </w:r>
            <w:r w:rsidR="00A122F4">
              <w:rPr>
                <w:noProof/>
                <w:webHidden/>
              </w:rPr>
              <w:fldChar w:fldCharType="end"/>
            </w:r>
          </w:hyperlink>
        </w:p>
        <w:p w14:paraId="5E7B6C60" w14:textId="77777777" w:rsidR="00A122F4" w:rsidRDefault="00386F5B">
          <w:pPr>
            <w:pStyle w:val="Obsah2"/>
            <w:tabs>
              <w:tab w:val="right" w:leader="dot" w:pos="5802"/>
            </w:tabs>
            <w:rPr>
              <w:noProof/>
            </w:rPr>
          </w:pPr>
          <w:hyperlink w:anchor="_Toc444265896" w:history="1">
            <w:r w:rsidR="00A122F4" w:rsidRPr="00B44651">
              <w:rPr>
                <w:rStyle w:val="Hypertextovodkaz"/>
                <w:i/>
                <w:noProof/>
              </w:rPr>
              <w:t>8. oblast – zařízení</w:t>
            </w:r>
            <w:r w:rsidR="00A122F4">
              <w:rPr>
                <w:noProof/>
                <w:webHidden/>
              </w:rPr>
              <w:tab/>
            </w:r>
            <w:r w:rsidR="00A122F4">
              <w:rPr>
                <w:noProof/>
                <w:webHidden/>
              </w:rPr>
              <w:fldChar w:fldCharType="begin"/>
            </w:r>
            <w:r w:rsidR="00A122F4">
              <w:rPr>
                <w:noProof/>
                <w:webHidden/>
              </w:rPr>
              <w:instrText xml:space="preserve"> PAGEREF _Toc444265896 \h </w:instrText>
            </w:r>
            <w:r w:rsidR="00A122F4">
              <w:rPr>
                <w:noProof/>
                <w:webHidden/>
              </w:rPr>
            </w:r>
            <w:r w:rsidR="00A122F4">
              <w:rPr>
                <w:noProof/>
                <w:webHidden/>
              </w:rPr>
              <w:fldChar w:fldCharType="separate"/>
            </w:r>
            <w:r w:rsidR="00A122F4">
              <w:rPr>
                <w:noProof/>
                <w:webHidden/>
              </w:rPr>
              <w:t>28</w:t>
            </w:r>
            <w:r w:rsidR="00A122F4">
              <w:rPr>
                <w:noProof/>
                <w:webHidden/>
              </w:rPr>
              <w:fldChar w:fldCharType="end"/>
            </w:r>
          </w:hyperlink>
        </w:p>
        <w:p w14:paraId="3FF982C1" w14:textId="77777777" w:rsidR="00A122F4" w:rsidRDefault="00386F5B">
          <w:pPr>
            <w:pStyle w:val="Obsah2"/>
            <w:tabs>
              <w:tab w:val="right" w:leader="dot" w:pos="5802"/>
            </w:tabs>
            <w:rPr>
              <w:noProof/>
            </w:rPr>
          </w:pPr>
          <w:hyperlink w:anchor="_Toc444265897" w:history="1">
            <w:r w:rsidR="00A122F4" w:rsidRPr="00B44651">
              <w:rPr>
                <w:rStyle w:val="Hypertextovodkaz"/>
                <w:i/>
                <w:noProof/>
              </w:rPr>
              <w:t>9. oblast – zařízení</w:t>
            </w:r>
            <w:r w:rsidR="00A122F4">
              <w:rPr>
                <w:noProof/>
                <w:webHidden/>
              </w:rPr>
              <w:tab/>
            </w:r>
            <w:r w:rsidR="00A122F4">
              <w:rPr>
                <w:noProof/>
                <w:webHidden/>
              </w:rPr>
              <w:fldChar w:fldCharType="begin"/>
            </w:r>
            <w:r w:rsidR="00A122F4">
              <w:rPr>
                <w:noProof/>
                <w:webHidden/>
              </w:rPr>
              <w:instrText xml:space="preserve"> PAGEREF _Toc444265897 \h </w:instrText>
            </w:r>
            <w:r w:rsidR="00A122F4">
              <w:rPr>
                <w:noProof/>
                <w:webHidden/>
              </w:rPr>
            </w:r>
            <w:r w:rsidR="00A122F4">
              <w:rPr>
                <w:noProof/>
                <w:webHidden/>
              </w:rPr>
              <w:fldChar w:fldCharType="separate"/>
            </w:r>
            <w:r w:rsidR="00A122F4">
              <w:rPr>
                <w:noProof/>
                <w:webHidden/>
              </w:rPr>
              <w:t>31</w:t>
            </w:r>
            <w:r w:rsidR="00A122F4">
              <w:rPr>
                <w:noProof/>
                <w:webHidden/>
              </w:rPr>
              <w:fldChar w:fldCharType="end"/>
            </w:r>
          </w:hyperlink>
        </w:p>
        <w:p w14:paraId="621A04D2" w14:textId="77777777" w:rsidR="00A122F4" w:rsidRDefault="00386F5B">
          <w:pPr>
            <w:pStyle w:val="Obsah2"/>
            <w:tabs>
              <w:tab w:val="right" w:leader="dot" w:pos="5802"/>
            </w:tabs>
            <w:rPr>
              <w:noProof/>
            </w:rPr>
          </w:pPr>
          <w:hyperlink w:anchor="_Toc444265898" w:history="1">
            <w:r w:rsidR="00A122F4" w:rsidRPr="00B44651">
              <w:rPr>
                <w:rStyle w:val="Hypertextovodkaz"/>
                <w:i/>
                <w:noProof/>
              </w:rPr>
              <w:t>10. oblast – zařízení</w:t>
            </w:r>
            <w:r w:rsidR="00A122F4">
              <w:rPr>
                <w:noProof/>
                <w:webHidden/>
              </w:rPr>
              <w:tab/>
            </w:r>
            <w:r w:rsidR="00A122F4">
              <w:rPr>
                <w:noProof/>
                <w:webHidden/>
              </w:rPr>
              <w:fldChar w:fldCharType="begin"/>
            </w:r>
            <w:r w:rsidR="00A122F4">
              <w:rPr>
                <w:noProof/>
                <w:webHidden/>
              </w:rPr>
              <w:instrText xml:space="preserve"> PAGEREF _Toc444265898 \h </w:instrText>
            </w:r>
            <w:r w:rsidR="00A122F4">
              <w:rPr>
                <w:noProof/>
                <w:webHidden/>
              </w:rPr>
            </w:r>
            <w:r w:rsidR="00A122F4">
              <w:rPr>
                <w:noProof/>
                <w:webHidden/>
              </w:rPr>
              <w:fldChar w:fldCharType="separate"/>
            </w:r>
            <w:r w:rsidR="00A122F4">
              <w:rPr>
                <w:noProof/>
                <w:webHidden/>
              </w:rPr>
              <w:t>32</w:t>
            </w:r>
            <w:r w:rsidR="00A122F4">
              <w:rPr>
                <w:noProof/>
                <w:webHidden/>
              </w:rPr>
              <w:fldChar w:fldCharType="end"/>
            </w:r>
          </w:hyperlink>
        </w:p>
        <w:p w14:paraId="1B37DCE9" w14:textId="77777777" w:rsidR="00A122F4" w:rsidRDefault="00386F5B">
          <w:pPr>
            <w:pStyle w:val="Obsah2"/>
            <w:tabs>
              <w:tab w:val="right" w:leader="dot" w:pos="5802"/>
            </w:tabs>
            <w:rPr>
              <w:noProof/>
            </w:rPr>
          </w:pPr>
          <w:hyperlink w:anchor="_Toc444265899" w:history="1">
            <w:r w:rsidR="00A122F4" w:rsidRPr="00B44651">
              <w:rPr>
                <w:rStyle w:val="Hypertextovodkaz"/>
                <w:i/>
                <w:noProof/>
              </w:rPr>
              <w:t>Shrnutí hodnocení dle znaků a vodítek deinstitucionalizace v zařízeních</w:t>
            </w:r>
            <w:r w:rsidR="00A122F4">
              <w:rPr>
                <w:noProof/>
                <w:webHidden/>
              </w:rPr>
              <w:tab/>
            </w:r>
            <w:r w:rsidR="00A122F4">
              <w:rPr>
                <w:noProof/>
                <w:webHidden/>
              </w:rPr>
              <w:fldChar w:fldCharType="begin"/>
            </w:r>
            <w:r w:rsidR="00A122F4">
              <w:rPr>
                <w:noProof/>
                <w:webHidden/>
              </w:rPr>
              <w:instrText xml:space="preserve"> PAGEREF _Toc444265899 \h </w:instrText>
            </w:r>
            <w:r w:rsidR="00A122F4">
              <w:rPr>
                <w:noProof/>
                <w:webHidden/>
              </w:rPr>
            </w:r>
            <w:r w:rsidR="00A122F4">
              <w:rPr>
                <w:noProof/>
                <w:webHidden/>
              </w:rPr>
              <w:fldChar w:fldCharType="separate"/>
            </w:r>
            <w:r w:rsidR="00A122F4">
              <w:rPr>
                <w:noProof/>
                <w:webHidden/>
              </w:rPr>
              <w:t>35</w:t>
            </w:r>
            <w:r w:rsidR="00A122F4">
              <w:rPr>
                <w:noProof/>
                <w:webHidden/>
              </w:rPr>
              <w:fldChar w:fldCharType="end"/>
            </w:r>
          </w:hyperlink>
        </w:p>
        <w:p w14:paraId="5DC1AF9B" w14:textId="6A08E5FF" w:rsidR="00623CF7" w:rsidRDefault="00623CF7">
          <w:r>
            <w:rPr>
              <w:b/>
              <w:bCs/>
            </w:rPr>
            <w:fldChar w:fldCharType="end"/>
          </w:r>
        </w:p>
      </w:sdtContent>
    </w:sdt>
    <w:p w14:paraId="287073CF" w14:textId="77777777" w:rsidR="00623CF7" w:rsidRDefault="00623CF7">
      <w:pPr>
        <w:rPr>
          <w:b/>
        </w:rPr>
      </w:pPr>
    </w:p>
    <w:p w14:paraId="2FFCC37C" w14:textId="77777777" w:rsidR="00204162" w:rsidRDefault="00204162">
      <w:pPr>
        <w:rPr>
          <w:b/>
        </w:rPr>
        <w:sectPr w:rsidR="00204162" w:rsidSect="00204162">
          <w:footerReference w:type="first" r:id="rId14"/>
          <w:pgSz w:w="11906" w:h="16838"/>
          <w:pgMar w:top="1417" w:right="1417" w:bottom="1417" w:left="1417" w:header="708" w:footer="708" w:gutter="0"/>
          <w:cols w:num="2" w:space="708" w:equalWidth="0">
            <w:col w:w="5812" w:space="708"/>
            <w:col w:w="2552"/>
          </w:cols>
          <w:titlePg/>
          <w:docGrid w:linePitch="360"/>
        </w:sectPr>
      </w:pPr>
    </w:p>
    <w:p w14:paraId="3868BF8C" w14:textId="2BEB58F3" w:rsidR="000A6CCF" w:rsidRDefault="000A6CCF" w:rsidP="000A6CCF">
      <w:pPr>
        <w:pStyle w:val="Nadpis1"/>
        <w:rPr>
          <w:rFonts w:asciiTheme="minorHAnsi" w:hAnsiTheme="minorHAnsi"/>
        </w:rPr>
      </w:pPr>
      <w:bookmarkStart w:id="1" w:name="_Toc444265874"/>
      <w:r>
        <w:rPr>
          <w:rFonts w:asciiTheme="minorHAnsi" w:hAnsiTheme="minorHAnsi"/>
        </w:rPr>
        <w:lastRenderedPageBreak/>
        <w:t>Plány a realizace transformace</w:t>
      </w:r>
      <w:bookmarkEnd w:id="1"/>
    </w:p>
    <w:p w14:paraId="25893920" w14:textId="77777777" w:rsidR="000A6CCF" w:rsidRDefault="000A6CCF" w:rsidP="000A6CCF">
      <w:pPr>
        <w:jc w:val="both"/>
      </w:pPr>
    </w:p>
    <w:p w14:paraId="50921DF3" w14:textId="77777777" w:rsidR="000A6CCF" w:rsidRDefault="000A6CCF" w:rsidP="000A6CCF">
      <w:pPr>
        <w:jc w:val="both"/>
      </w:pPr>
      <w:r>
        <w:t>Jak bylo uvedeno výše, do projektu bylo zapojeno nově 13 zařízení sociálních služeb. Jedno z nich již bylo díky předchozí podpoře kraje v procesu transformace – mělo již základní informace o směrování transformace.</w:t>
      </w:r>
    </w:p>
    <w:p w14:paraId="1093C8D9" w14:textId="77777777" w:rsidR="000A6CCF" w:rsidRDefault="000A6CCF" w:rsidP="000A6CCF">
      <w:pPr>
        <w:jc w:val="both"/>
      </w:pPr>
      <w:r>
        <w:t>Ve všech 13 zařízeních byly poskytovány konzultace k samotnému procesu – jeho nastavení, přípravě transformačního plánu a realizaci jednotlivých transformačních kroků v souladu se základními aspekty transformace. Tato zařízení patřila pod celkem 5 zřizovatelů.</w:t>
      </w:r>
    </w:p>
    <w:p w14:paraId="108CF0F2" w14:textId="77777777" w:rsidR="000A6CCF" w:rsidRDefault="000A6CCF" w:rsidP="000A6CCF">
      <w:pPr>
        <w:jc w:val="both"/>
      </w:pPr>
      <w:r>
        <w:t>11 z těchto zařízení připravilo transformační či rozvojové plány, které byly ke konci roku v různé fázi připomínkování či schvalování zřizovatelem. 1 zařízení připravilo koncept podpory v komunitě, ovšem ne transformační plán. 1 zařízení bylo zcela opuštěno bez transformačního plánu – v tomto případě se nejednalo o řízený proces transformace, ale o postupné vysidlování nevyhovujícího objektu.</w:t>
      </w:r>
    </w:p>
    <w:p w14:paraId="0A042BAA" w14:textId="77777777" w:rsidR="000A6CCF" w:rsidRDefault="000A6CCF" w:rsidP="000A6CCF">
      <w:pPr>
        <w:jc w:val="both"/>
      </w:pPr>
      <w:r w:rsidRPr="00105EA0">
        <w:rPr>
          <w:b/>
        </w:rPr>
        <w:t xml:space="preserve">Částečná transformace je </w:t>
      </w:r>
      <w:r>
        <w:rPr>
          <w:b/>
        </w:rPr>
        <w:t>uvedena</w:t>
      </w:r>
      <w:r w:rsidRPr="00105EA0">
        <w:rPr>
          <w:b/>
        </w:rPr>
        <w:t xml:space="preserve"> </w:t>
      </w:r>
      <w:r>
        <w:rPr>
          <w:b/>
        </w:rPr>
        <w:t>v plánech všech</w:t>
      </w:r>
      <w:r w:rsidRPr="00105EA0">
        <w:rPr>
          <w:b/>
        </w:rPr>
        <w:t xml:space="preserve"> 11 zařízení</w:t>
      </w:r>
      <w:r>
        <w:t xml:space="preserve"> </w:t>
      </w:r>
      <w:r w:rsidRPr="00105EA0">
        <w:rPr>
          <w:b/>
        </w:rPr>
        <w:t>s transformačním či rozvojovým plánem</w:t>
      </w:r>
      <w:r>
        <w:t xml:space="preserve">.  Postupně docházelo ovšem ještě k přehodnocení těchto vizí a </w:t>
      </w:r>
      <w:r w:rsidRPr="00105EA0">
        <w:rPr>
          <w:b/>
        </w:rPr>
        <w:t>u dvou zařízení je předpoklad, že budou transformována celá</w:t>
      </w:r>
      <w:r>
        <w:t>. Jedno z nich s touto možností počítalo už i v plánu, kde na základě požadavku zřizovatele uvedlo více variant, mezi kterými bylo i celkové opuštění původních nevyhovujících budov.</w:t>
      </w:r>
    </w:p>
    <w:p w14:paraId="5D0BD1A0" w14:textId="77777777" w:rsidR="000A6CCF" w:rsidRDefault="000A6CCF" w:rsidP="000A6CCF">
      <w:pPr>
        <w:jc w:val="both"/>
      </w:pPr>
      <w:r>
        <w:t>Strategie, které zařízení, případně jejich zřizovatelé nastavili, byly různé – někde zřizovatel striktně řídí, jak budou plány zpracovávány a směrovány, jinde se mohou zařízení rozhodnout sama. Dva zřizovatelé požadovali, aby byl zpracován rozvojový plán organizace místo transformačního, byť mohl obsahovat i transformační kroky. Jeden ze zřizovatelů také požadoval, aby byly v plánu uvedeny varianty změny, aby se mohl posléze rozhodnout, která z variant je pro něj nejlepší. Toto působilo zařízením částečně problémy, a to zejména s ohledem na nejasnou koncepci zřizovatele a také s ohledem na rozptýlení jejich práce vícero směry.</w:t>
      </w:r>
    </w:p>
    <w:p w14:paraId="2975E229" w14:textId="77777777" w:rsidR="000A6CCF" w:rsidRDefault="000A6CCF" w:rsidP="000A6CCF">
      <w:pPr>
        <w:jc w:val="both"/>
      </w:pPr>
    </w:p>
    <w:p w14:paraId="2A71FC1D" w14:textId="77777777" w:rsidR="000A6CCF" w:rsidRDefault="000A6CCF" w:rsidP="000A6CCF">
      <w:pPr>
        <w:jc w:val="both"/>
      </w:pPr>
    </w:p>
    <w:p w14:paraId="71E1A75E" w14:textId="77777777" w:rsidR="000A6CCF" w:rsidRDefault="000A6CCF" w:rsidP="000A6CCF">
      <w:pPr>
        <w:jc w:val="both"/>
      </w:pPr>
    </w:p>
    <w:p w14:paraId="78DEC23F" w14:textId="77777777" w:rsidR="000A6CCF" w:rsidRDefault="000A6CCF" w:rsidP="000A6CCF">
      <w:pPr>
        <w:jc w:val="both"/>
      </w:pPr>
    </w:p>
    <w:p w14:paraId="14CEE9E5" w14:textId="77777777" w:rsidR="000A6CCF" w:rsidRDefault="000A6CCF" w:rsidP="000A6CCF">
      <w:pPr>
        <w:jc w:val="both"/>
      </w:pPr>
    </w:p>
    <w:p w14:paraId="60EFA52B" w14:textId="77777777" w:rsidR="000A6CCF" w:rsidRDefault="000A6CCF" w:rsidP="000A6CCF">
      <w:pPr>
        <w:jc w:val="both"/>
      </w:pPr>
    </w:p>
    <w:p w14:paraId="64A05E8D" w14:textId="77777777" w:rsidR="000A6CCF" w:rsidRDefault="000A6CCF" w:rsidP="000A6CCF">
      <w:pPr>
        <w:jc w:val="both"/>
      </w:pPr>
    </w:p>
    <w:p w14:paraId="775831B1" w14:textId="77777777" w:rsidR="000A6CCF" w:rsidRDefault="000A6CCF" w:rsidP="000A6CCF">
      <w:pPr>
        <w:rPr>
          <w:i/>
        </w:rPr>
      </w:pPr>
      <w:r w:rsidRPr="005D5D70">
        <w:rPr>
          <w:i/>
        </w:rPr>
        <w:t xml:space="preserve">Poskytovatel v rámci procesu transformace </w:t>
      </w:r>
      <w:r>
        <w:rPr>
          <w:i/>
        </w:rPr>
        <w:t>respektuje níže uvedené aspekty:</w:t>
      </w:r>
    </w:p>
    <w:p w14:paraId="0D7757C7" w14:textId="77777777" w:rsidR="000A6CCF" w:rsidRDefault="000A6CCF" w:rsidP="000A6CCF">
      <w:pPr>
        <w:pStyle w:val="Odstavecseseznamem"/>
        <w:numPr>
          <w:ilvl w:val="0"/>
          <w:numId w:val="6"/>
        </w:numPr>
        <w:ind w:left="284"/>
        <w:rPr>
          <w:i/>
        </w:rPr>
      </w:pPr>
      <w:r w:rsidRPr="005D5D70">
        <w:rPr>
          <w:i/>
        </w:rPr>
        <w:t>zvyšování povědomí o transformaci a humanizaci služby,</w:t>
      </w:r>
    </w:p>
    <w:p w14:paraId="366F262A" w14:textId="77777777" w:rsidR="000A6CCF" w:rsidRDefault="000A6CCF" w:rsidP="000A6CCF">
      <w:pPr>
        <w:pStyle w:val="Odstavecseseznamem"/>
        <w:numPr>
          <w:ilvl w:val="0"/>
          <w:numId w:val="6"/>
        </w:numPr>
        <w:ind w:left="284"/>
        <w:rPr>
          <w:i/>
        </w:rPr>
      </w:pPr>
      <w:r w:rsidRPr="005D5D70">
        <w:rPr>
          <w:i/>
        </w:rPr>
        <w:t>řízení procesu,</w:t>
      </w:r>
      <w:r>
        <w:rPr>
          <w:i/>
        </w:rPr>
        <w:t xml:space="preserve"> </w:t>
      </w:r>
    </w:p>
    <w:p w14:paraId="6117EDED" w14:textId="77777777" w:rsidR="000A6CCF" w:rsidRDefault="000A6CCF" w:rsidP="000A6CCF">
      <w:pPr>
        <w:pStyle w:val="Odstavecseseznamem"/>
        <w:numPr>
          <w:ilvl w:val="0"/>
          <w:numId w:val="6"/>
        </w:numPr>
        <w:ind w:left="284"/>
        <w:rPr>
          <w:i/>
        </w:rPr>
      </w:pPr>
      <w:r w:rsidRPr="005D5D70">
        <w:rPr>
          <w:i/>
        </w:rPr>
        <w:t>analýza na úrovni instituce,</w:t>
      </w:r>
      <w:r>
        <w:rPr>
          <w:i/>
        </w:rPr>
        <w:t xml:space="preserve"> </w:t>
      </w:r>
    </w:p>
    <w:p w14:paraId="6E0F80AD" w14:textId="77777777" w:rsidR="000A6CCF" w:rsidRDefault="000A6CCF" w:rsidP="000A6CCF">
      <w:pPr>
        <w:pStyle w:val="Odstavecseseznamem"/>
        <w:numPr>
          <w:ilvl w:val="0"/>
          <w:numId w:val="6"/>
        </w:numPr>
        <w:ind w:left="284"/>
        <w:rPr>
          <w:i/>
        </w:rPr>
      </w:pPr>
      <w:r w:rsidRPr="005D5D70">
        <w:rPr>
          <w:i/>
        </w:rPr>
        <w:t xml:space="preserve">analýza na národní úrovni a úrovni kraje, </w:t>
      </w:r>
    </w:p>
    <w:p w14:paraId="63C8560C" w14:textId="77777777" w:rsidR="000A6CCF" w:rsidRDefault="000A6CCF" w:rsidP="000A6CCF">
      <w:pPr>
        <w:pStyle w:val="Odstavecseseznamem"/>
        <w:numPr>
          <w:ilvl w:val="0"/>
          <w:numId w:val="6"/>
        </w:numPr>
        <w:ind w:left="284"/>
        <w:rPr>
          <w:i/>
        </w:rPr>
      </w:pPr>
      <w:r w:rsidRPr="005D5D70">
        <w:rPr>
          <w:i/>
        </w:rPr>
        <w:t>návrh alternativních služeb,</w:t>
      </w:r>
      <w:r>
        <w:rPr>
          <w:i/>
        </w:rPr>
        <w:t xml:space="preserve"> </w:t>
      </w:r>
    </w:p>
    <w:p w14:paraId="1799E51A" w14:textId="77777777" w:rsidR="000A6CCF" w:rsidRDefault="000A6CCF" w:rsidP="000A6CCF">
      <w:pPr>
        <w:pStyle w:val="Odstavecseseznamem"/>
        <w:numPr>
          <w:ilvl w:val="0"/>
          <w:numId w:val="6"/>
        </w:numPr>
        <w:ind w:left="284"/>
        <w:rPr>
          <w:i/>
        </w:rPr>
      </w:pPr>
      <w:r>
        <w:rPr>
          <w:i/>
        </w:rPr>
        <w:t xml:space="preserve">plánování přesunu zdrojů, </w:t>
      </w:r>
    </w:p>
    <w:p w14:paraId="05F6C8A7" w14:textId="77777777" w:rsidR="000A6CCF" w:rsidRDefault="000A6CCF" w:rsidP="000A6CCF">
      <w:pPr>
        <w:pStyle w:val="Odstavecseseznamem"/>
        <w:numPr>
          <w:ilvl w:val="0"/>
          <w:numId w:val="6"/>
        </w:numPr>
        <w:ind w:left="284"/>
        <w:rPr>
          <w:i/>
        </w:rPr>
      </w:pPr>
      <w:r>
        <w:rPr>
          <w:i/>
        </w:rPr>
        <w:t>p</w:t>
      </w:r>
      <w:r w:rsidRPr="005D5D70">
        <w:rPr>
          <w:i/>
        </w:rPr>
        <w:t>ř</w:t>
      </w:r>
      <w:r>
        <w:rPr>
          <w:i/>
        </w:rPr>
        <w:t xml:space="preserve">íprava a přestěhování uživatelů, </w:t>
      </w:r>
    </w:p>
    <w:p w14:paraId="677C569A" w14:textId="77777777" w:rsidR="000A6CCF" w:rsidRDefault="000A6CCF" w:rsidP="000A6CCF">
      <w:pPr>
        <w:pStyle w:val="Odstavecseseznamem"/>
        <w:numPr>
          <w:ilvl w:val="0"/>
          <w:numId w:val="6"/>
        </w:numPr>
        <w:ind w:left="284"/>
        <w:rPr>
          <w:i/>
        </w:rPr>
      </w:pPr>
      <w:r>
        <w:rPr>
          <w:i/>
        </w:rPr>
        <w:t xml:space="preserve">příprava a přesun zaměstnanců, </w:t>
      </w:r>
    </w:p>
    <w:p w14:paraId="28134B08" w14:textId="77777777" w:rsidR="000A6CCF" w:rsidRDefault="000A6CCF" w:rsidP="000A6CCF">
      <w:pPr>
        <w:pStyle w:val="Odstavecseseznamem"/>
        <w:numPr>
          <w:ilvl w:val="0"/>
          <w:numId w:val="6"/>
        </w:numPr>
        <w:ind w:left="284"/>
        <w:rPr>
          <w:i/>
        </w:rPr>
      </w:pPr>
      <w:r>
        <w:rPr>
          <w:i/>
        </w:rPr>
        <w:t xml:space="preserve">logistika, </w:t>
      </w:r>
    </w:p>
    <w:p w14:paraId="073239C4" w14:textId="77777777" w:rsidR="000A6CCF" w:rsidRDefault="000A6CCF" w:rsidP="000A6CCF">
      <w:pPr>
        <w:pStyle w:val="Odstavecseseznamem"/>
        <w:numPr>
          <w:ilvl w:val="0"/>
          <w:numId w:val="6"/>
        </w:numPr>
        <w:ind w:left="284"/>
        <w:rPr>
          <w:i/>
        </w:rPr>
      </w:pPr>
      <w:r>
        <w:rPr>
          <w:i/>
        </w:rPr>
        <w:t>m</w:t>
      </w:r>
      <w:r w:rsidRPr="005D5D70">
        <w:rPr>
          <w:i/>
        </w:rPr>
        <w:t>onitorování a vyhodnocení</w:t>
      </w:r>
      <w:r>
        <w:rPr>
          <w:i/>
        </w:rPr>
        <w:t>.</w:t>
      </w:r>
      <w:r w:rsidRPr="005D5D70">
        <w:rPr>
          <w:i/>
        </w:rPr>
        <w:t xml:space="preserve"> </w:t>
      </w:r>
    </w:p>
    <w:p w14:paraId="2CDECF19" w14:textId="77777777" w:rsidR="000A6CCF" w:rsidRPr="001107C0" w:rsidRDefault="000A6CCF" w:rsidP="000A6CCF">
      <w:pPr>
        <w:ind w:left="-76"/>
        <w:jc w:val="right"/>
        <w:rPr>
          <w:i/>
          <w:sz w:val="18"/>
          <w:szCs w:val="18"/>
        </w:rPr>
      </w:pPr>
      <w:r w:rsidRPr="001107C0">
        <w:rPr>
          <w:i/>
          <w:sz w:val="18"/>
          <w:szCs w:val="18"/>
        </w:rPr>
        <w:t xml:space="preserve">Zdroj: </w:t>
      </w:r>
      <w:hyperlink r:id="rId15" w:history="1">
        <w:r w:rsidRPr="001107C0">
          <w:rPr>
            <w:rStyle w:val="Hypertextovodkaz"/>
            <w:i/>
            <w:sz w:val="18"/>
            <w:szCs w:val="18"/>
          </w:rPr>
          <w:t>http://www.mpsv.cz/files/clanky/7871/priloha_1B.pdf</w:t>
        </w:r>
      </w:hyperlink>
      <w:r w:rsidRPr="001107C0">
        <w:rPr>
          <w:i/>
          <w:sz w:val="18"/>
          <w:szCs w:val="18"/>
        </w:rPr>
        <w:t xml:space="preserve"> </w:t>
      </w:r>
    </w:p>
    <w:p w14:paraId="7ABBC314" w14:textId="77777777" w:rsidR="000A6CCF" w:rsidRDefault="000A6CCF" w:rsidP="000A6CCF">
      <w:r>
        <w:t xml:space="preserve"> </w:t>
      </w:r>
    </w:p>
    <w:p w14:paraId="1037BDAB" w14:textId="77777777" w:rsidR="000A6CCF" w:rsidRDefault="000A6CCF" w:rsidP="000A6CCF"/>
    <w:p w14:paraId="45741613" w14:textId="77777777" w:rsidR="000A6CCF" w:rsidRDefault="000A6CCF" w:rsidP="000A6CCF"/>
    <w:p w14:paraId="117F9F49" w14:textId="77777777" w:rsidR="000A6CCF" w:rsidRDefault="000A6CCF" w:rsidP="000A6CCF"/>
    <w:p w14:paraId="680E78D3" w14:textId="77777777" w:rsidR="000A6CCF" w:rsidRDefault="000A6CCF" w:rsidP="000A6CCF"/>
    <w:p w14:paraId="0E3E3788" w14:textId="77777777" w:rsidR="000A6CCF" w:rsidRDefault="000A6CCF" w:rsidP="000A6CCF">
      <w:pPr>
        <w:jc w:val="both"/>
      </w:pPr>
      <w:r>
        <w:lastRenderedPageBreak/>
        <w:t>Vzhledem k nastavení směrem k částečné transformaci dvě zařízení již v průběhu přípravy plánu připravovala rekonstrukci části svých objektů, aby došlo k humanizaci služeb. Humanizace služeb i jinou formou než stavebními úpravami bude dle plánů probíhat v každém z 11 zařízení, která zpracovala plány.</w:t>
      </w:r>
    </w:p>
    <w:p w14:paraId="03E52012" w14:textId="77777777" w:rsidR="000A6CCF" w:rsidRDefault="000A6CCF" w:rsidP="000A6CCF">
      <w:pPr>
        <w:jc w:val="both"/>
      </w:pPr>
      <w:r>
        <w:t xml:space="preserve">Jedno ze zařízení připravilo koncept podpory v komunitě (rozsahem je téměř shodný s transformačním plánem). V něm naplánovalo nové sociální služby komunitního charakteru, mírné snížení kapacity, ale ne transformaci zařízení. </w:t>
      </w:r>
    </w:p>
    <w:p w14:paraId="080C06D8" w14:textId="15E7A047" w:rsidR="000A6CCF" w:rsidRDefault="000A6CCF" w:rsidP="000A6CCF">
      <w:pPr>
        <w:jc w:val="both"/>
      </w:pPr>
      <w:r>
        <w:t xml:space="preserve">Poslední ze zařízení je již nyní uzavřeno. Proces </w:t>
      </w:r>
      <w:r w:rsidR="00C8343C">
        <w:t>změny</w:t>
      </w:r>
      <w:r>
        <w:t xml:space="preserve"> tam ovšem nezohlednil všechny aspekty transformace a nedá se tak hovořit o plánovaném přechodu od ústavní péče k podpoře poskytované v komunitě.</w:t>
      </w:r>
    </w:p>
    <w:p w14:paraId="506F37B4" w14:textId="3C5494D7" w:rsidR="000A6CCF" w:rsidRDefault="000A6CCF" w:rsidP="000A6CCF">
      <w:pPr>
        <w:jc w:val="both"/>
      </w:pPr>
      <w:r>
        <w:t>Vedle těchto zařízení využilo jedno zařízení z těch, které již byly v realizaci transformace (podpor</w:t>
      </w:r>
      <w:r w:rsidR="00C8343C">
        <w:t>ováno už v</w:t>
      </w:r>
      <w:r>
        <w:t> projektu Podpora transformace sociálních služeb), dlouhodobou konzultaci k</w:t>
      </w:r>
      <w:r w:rsidR="00C8343C">
        <w:t> </w:t>
      </w:r>
      <w:r>
        <w:t>tomuto procesu, respektive k přípravě nových služeb a zajištění plynulého přechodu uživatelů i pracovníků do nových služeb. Řešilo značně také výběr vhodných pracovníků na nové pracovní pozice, a to jak z řad vlastních zaměstnanců, tak nových pracovníků, kteří měli doplnit tým.</w:t>
      </w:r>
    </w:p>
    <w:p w14:paraId="55B8C6D0" w14:textId="5FD90EA5" w:rsidR="000A6CCF" w:rsidRDefault="000A6CCF" w:rsidP="000A6CCF">
      <w:pPr>
        <w:jc w:val="both"/>
      </w:pPr>
      <w:r>
        <w:t>Dvě konzultace k revizi plánu transformace využilo i další z</w:t>
      </w:r>
      <w:r w:rsidR="00C8343C">
        <w:t> </w:t>
      </w:r>
      <w:r>
        <w:t>dlou</w:t>
      </w:r>
      <w:r w:rsidR="00C8343C">
        <w:t>-</w:t>
      </w:r>
      <w:r>
        <w:t>hodobě podporovaných zařízení – jednalo se o podporu při zva</w:t>
      </w:r>
      <w:r w:rsidR="00C8343C">
        <w:t>-</w:t>
      </w:r>
      <w:r>
        <w:t>žování možných variant zajištění služeb komunitního charakteru.</w:t>
      </w:r>
    </w:p>
    <w:p w14:paraId="2CAFEBE9" w14:textId="77777777" w:rsidR="000A6CCF" w:rsidRDefault="000A6CCF" w:rsidP="000A6CCF">
      <w:pPr>
        <w:jc w:val="both"/>
      </w:pPr>
      <w:r>
        <w:t>Nad rámec 40 zařízení zapojených do projektu bylo v posledním roce podpořeno v přípravě transformačního plánu také zařízení, které bylo původně zařazeno a v průběhu prvního hodnocení dle znaků a vodítek deinstitucionalizace odstoupilo od zařazení do projektu. Po změně vedení došlo k přehodnocení směrování organizace a MPSV poskytlo díky projektu Transformace sociálních služeb dvoudenní intenzivní konzultaci na téma transformace a přípravy transformačního plánu. I díky této podpoře zařízení začalo zpracovávat transformační plán se záměrem opuštění celého zařízení.</w:t>
      </w:r>
    </w:p>
    <w:p w14:paraId="174A2EF7" w14:textId="77777777" w:rsidR="00C8343C" w:rsidRDefault="000A6CCF" w:rsidP="00C8343C">
      <w:pPr>
        <w:jc w:val="both"/>
      </w:pPr>
      <w:r>
        <w:t xml:space="preserve">Ze 40 podporovaných </w:t>
      </w:r>
      <w:r w:rsidRPr="00C8343C">
        <w:rPr>
          <w:b/>
        </w:rPr>
        <w:t>zařízení v ústavních prostorách</w:t>
      </w:r>
      <w:r>
        <w:t xml:space="preserve"> bylo ke </w:t>
      </w:r>
      <w:r w:rsidRPr="00C8343C">
        <w:rPr>
          <w:b/>
        </w:rPr>
        <w:t xml:space="preserve">konci roku 2015 </w:t>
      </w:r>
      <w:r w:rsidR="00C8343C">
        <w:rPr>
          <w:b/>
        </w:rPr>
        <w:t>uzavřeno</w:t>
      </w:r>
      <w:r w:rsidRPr="00C8343C">
        <w:rPr>
          <w:b/>
        </w:rPr>
        <w:t xml:space="preserve"> 9 z nich</w:t>
      </w:r>
      <w:r w:rsidR="00C8343C">
        <w:t xml:space="preserve">. Všechna zařízení byla </w:t>
      </w:r>
      <w:r>
        <w:t>podporován</w:t>
      </w:r>
      <w:r w:rsidR="00C8343C">
        <w:t>a</w:t>
      </w:r>
      <w:r>
        <w:t xml:space="preserve"> v procesu transformace ze strany MPSV</w:t>
      </w:r>
      <w:r w:rsidR="00C8343C" w:rsidRPr="00C8343C">
        <w:t xml:space="preserve"> </w:t>
      </w:r>
      <w:r w:rsidR="00C8343C">
        <w:t>dlouho-době</w:t>
      </w:r>
      <w:r>
        <w:t>. Další plánuje uzavření začátkem roku 2016. D</w:t>
      </w:r>
      <w:r w:rsidRPr="00547C6D">
        <w:t xml:space="preserve">le plánu </w:t>
      </w:r>
      <w:r>
        <w:t xml:space="preserve">byla </w:t>
      </w:r>
      <w:r w:rsidRPr="00C8343C">
        <w:rPr>
          <w:b/>
        </w:rPr>
        <w:t>dokončena</w:t>
      </w:r>
      <w:r w:rsidRPr="00547C6D">
        <w:t xml:space="preserve"> </w:t>
      </w:r>
      <w:r w:rsidRPr="00C8343C">
        <w:rPr>
          <w:b/>
        </w:rPr>
        <w:t>částečná transformace u 3 zařízení</w:t>
      </w:r>
      <w:r w:rsidRPr="00547C6D">
        <w:t xml:space="preserve"> (opuštěny 4 objekty původně </w:t>
      </w:r>
      <w:r w:rsidR="00C8343C" w:rsidRPr="00547C6D">
        <w:t>určené pro bydlení, 1 z nich je využíván jako nebytové pro</w:t>
      </w:r>
      <w:r w:rsidR="00C8343C">
        <w:t>story pro příslušenství služeb).</w:t>
      </w:r>
    </w:p>
    <w:p w14:paraId="73FA1505" w14:textId="1CB366D0" w:rsidR="000A6CCF" w:rsidRDefault="000A6CCF" w:rsidP="000A6CCF">
      <w:pPr>
        <w:jc w:val="both"/>
      </w:pPr>
    </w:p>
    <w:p w14:paraId="5C0556AD" w14:textId="77777777" w:rsidR="000A6CCF" w:rsidRDefault="000A6CCF" w:rsidP="000A6CCF">
      <w:pPr>
        <w:jc w:val="both"/>
      </w:pPr>
    </w:p>
    <w:p w14:paraId="53DB2069" w14:textId="77777777" w:rsidR="000A6CCF" w:rsidRDefault="000A6CCF" w:rsidP="000A6CCF">
      <w:pPr>
        <w:jc w:val="both"/>
      </w:pPr>
    </w:p>
    <w:p w14:paraId="187735C3" w14:textId="77777777" w:rsidR="000A6CCF" w:rsidRDefault="000A6CCF" w:rsidP="000A6CCF">
      <w:pPr>
        <w:jc w:val="both"/>
      </w:pPr>
    </w:p>
    <w:p w14:paraId="3056369C" w14:textId="77777777" w:rsidR="000A6CCF" w:rsidRDefault="000A6CCF" w:rsidP="000A6CCF">
      <w:pPr>
        <w:jc w:val="both"/>
      </w:pPr>
    </w:p>
    <w:p w14:paraId="7679BE0F" w14:textId="77777777" w:rsidR="000A6CCF" w:rsidRDefault="000A6CCF" w:rsidP="000A6CCF">
      <w:pPr>
        <w:jc w:val="both"/>
      </w:pPr>
    </w:p>
    <w:p w14:paraId="377D38EA" w14:textId="77777777" w:rsidR="000A6CCF" w:rsidRDefault="000A6CCF" w:rsidP="000A6CCF">
      <w:pPr>
        <w:jc w:val="both"/>
      </w:pPr>
    </w:p>
    <w:p w14:paraId="59FD3F66" w14:textId="77777777" w:rsidR="000A6CCF" w:rsidRDefault="000A6CCF" w:rsidP="000A6CCF">
      <w:pPr>
        <w:jc w:val="both"/>
      </w:pPr>
    </w:p>
    <w:p w14:paraId="63761673" w14:textId="77777777" w:rsidR="000A6CCF" w:rsidRDefault="000A6CCF" w:rsidP="000A6CCF">
      <w:pPr>
        <w:jc w:val="both"/>
      </w:pPr>
    </w:p>
    <w:p w14:paraId="44483748" w14:textId="77777777" w:rsidR="000A6CCF" w:rsidRDefault="000A6CCF" w:rsidP="000A6CCF">
      <w:pPr>
        <w:jc w:val="both"/>
      </w:pPr>
    </w:p>
    <w:p w14:paraId="217DA883" w14:textId="77777777" w:rsidR="000A6CCF" w:rsidRDefault="000A6CCF" w:rsidP="000A6CCF">
      <w:pPr>
        <w:jc w:val="both"/>
      </w:pPr>
    </w:p>
    <w:p w14:paraId="6CB67DE2" w14:textId="77777777" w:rsidR="000A6CCF" w:rsidRDefault="000A6CCF" w:rsidP="000A6CCF">
      <w:pPr>
        <w:jc w:val="both"/>
      </w:pPr>
    </w:p>
    <w:p w14:paraId="30082E34" w14:textId="77777777" w:rsidR="000A6CCF" w:rsidRDefault="000A6CCF" w:rsidP="000A6CCF">
      <w:pPr>
        <w:jc w:val="both"/>
      </w:pPr>
    </w:p>
    <w:p w14:paraId="44E15855" w14:textId="77777777" w:rsidR="000A6CCF" w:rsidRDefault="000A6CCF" w:rsidP="000A6CCF">
      <w:pPr>
        <w:jc w:val="both"/>
      </w:pPr>
    </w:p>
    <w:p w14:paraId="14068DBF" w14:textId="77777777" w:rsidR="000A6CCF" w:rsidRDefault="000A6CCF" w:rsidP="000A6CCF">
      <w:pPr>
        <w:jc w:val="both"/>
      </w:pPr>
    </w:p>
    <w:p w14:paraId="5A789C32" w14:textId="77777777" w:rsidR="000A6CCF" w:rsidRDefault="000A6CCF" w:rsidP="000A6CCF">
      <w:pPr>
        <w:jc w:val="both"/>
      </w:pPr>
    </w:p>
    <w:p w14:paraId="600D12C3" w14:textId="77777777" w:rsidR="000A6CCF" w:rsidRDefault="000A6CCF" w:rsidP="000A6CCF">
      <w:pPr>
        <w:jc w:val="both"/>
      </w:pPr>
    </w:p>
    <w:p w14:paraId="7095B28E" w14:textId="77777777" w:rsidR="000A6CCF" w:rsidRDefault="000A6CCF" w:rsidP="000A6CCF">
      <w:pPr>
        <w:jc w:val="both"/>
      </w:pPr>
    </w:p>
    <w:p w14:paraId="1D4B6D30" w14:textId="77777777" w:rsidR="000A6CCF" w:rsidRDefault="000A6CCF" w:rsidP="000A6CCF"/>
    <w:p w14:paraId="6774D15E" w14:textId="77777777" w:rsidR="000A6CCF" w:rsidRDefault="000A6CCF" w:rsidP="000A6CCF"/>
    <w:p w14:paraId="0790F86A" w14:textId="77777777" w:rsidR="000A6CCF" w:rsidRDefault="000A6CCF" w:rsidP="000A6CCF"/>
    <w:p w14:paraId="5F96B83F" w14:textId="77777777" w:rsidR="000A6CCF" w:rsidRDefault="000A6CCF" w:rsidP="000A6CCF"/>
    <w:p w14:paraId="34273C81" w14:textId="77777777" w:rsidR="000A6CCF" w:rsidRDefault="000A6CCF" w:rsidP="000A6CCF"/>
    <w:p w14:paraId="6048DEC1" w14:textId="77777777" w:rsidR="000A6CCF" w:rsidRDefault="000A6CCF" w:rsidP="000A6CCF">
      <w:pPr>
        <w:rPr>
          <w:b/>
        </w:rPr>
      </w:pPr>
      <w:r>
        <w:br w:type="page"/>
      </w:r>
    </w:p>
    <w:p w14:paraId="7D1785BE" w14:textId="421E523E" w:rsidR="00623CF7" w:rsidRPr="00623CF7" w:rsidRDefault="00A122F4" w:rsidP="00623CF7">
      <w:pPr>
        <w:pStyle w:val="Nadpis1"/>
        <w:rPr>
          <w:rFonts w:asciiTheme="minorHAnsi" w:hAnsiTheme="minorHAnsi"/>
        </w:rPr>
      </w:pPr>
      <w:bookmarkStart w:id="2" w:name="_Toc444265875"/>
      <w:r>
        <w:rPr>
          <w:rFonts w:asciiTheme="minorHAnsi" w:hAnsiTheme="minorHAnsi"/>
        </w:rPr>
        <w:lastRenderedPageBreak/>
        <w:t>Hodnocení dle znaků a vodítek deinstitucionalizace</w:t>
      </w:r>
      <w:bookmarkEnd w:id="2"/>
    </w:p>
    <w:p w14:paraId="3B0199FA" w14:textId="77777777" w:rsidR="00A508D4" w:rsidRDefault="00A508D4"/>
    <w:p w14:paraId="3B0199FB" w14:textId="15903482" w:rsidR="00A508D4" w:rsidRDefault="00A508D4" w:rsidP="00243F4D">
      <w:pPr>
        <w:jc w:val="both"/>
      </w:pPr>
      <w:r>
        <w:t xml:space="preserve">V projektu Transformace sociálních služeb probíhalo vedle </w:t>
      </w:r>
      <w:r w:rsidR="00243F4D">
        <w:t>dalších aktivit</w:t>
      </w:r>
      <w:r>
        <w:t xml:space="preserve"> hodnocení dle znaků a vodítek deinstitucionalizace ve všech 40 zařízeních zapojených do projektu a ve většině kraj</w:t>
      </w:r>
      <w:r w:rsidR="00243F4D">
        <w:t>ů</w:t>
      </w:r>
      <w:r>
        <w:t xml:space="preserve">. Toto hodnocení bylo prováděno formou rozhovoru s externím hodnotitelem. Vychází tedy z informací uvedených při rozhovoru hodnotícím subjektem (zařízením či krajem) s  náhledem externího posuzovatele. Blíže k nastavení hodnocení viz </w:t>
      </w:r>
      <w:hyperlink r:id="rId16" w:history="1">
        <w:r w:rsidRPr="00E35F28">
          <w:rPr>
            <w:rStyle w:val="Hypertextovodkaz"/>
          </w:rPr>
          <w:t>www.trass.cz</w:t>
        </w:r>
      </w:hyperlink>
    </w:p>
    <w:p w14:paraId="3B0199FC" w14:textId="5B586A50" w:rsidR="00A508D4" w:rsidRDefault="00A508D4" w:rsidP="00243F4D">
      <w:pPr>
        <w:jc w:val="both"/>
      </w:pPr>
      <w:r>
        <w:t>Jak bylo uvedeno, proběhlo ve všech 40 zapojených zařízeních, a to dle plánu každý rok (celkem tedy 3x v letech 2013–2015).</w:t>
      </w:r>
      <w:r w:rsidR="00301DCB">
        <w:t xml:space="preserve"> Dále bylo provedeno celkem </w:t>
      </w:r>
      <w:r w:rsidR="00243F4D">
        <w:t>v</w:t>
      </w:r>
      <w:r w:rsidR="00301DCB">
        <w:t xml:space="preserve"> 11 krajích z celkového počtu 13</w:t>
      </w:r>
      <w:r w:rsidR="004B0A82">
        <w:t> </w:t>
      </w:r>
      <w:r w:rsidR="00301DCB">
        <w:t>zapojených krajů (tzn. všechny kraje mimo hlavní město Prahu). 4 kraje byly hodnoceny každý rok, 5 krajů v prvním a posledním roce hodnocení a 2 pouze v posledním roce hodnocení.</w:t>
      </w:r>
      <w:r w:rsidR="000F7ADB">
        <w:t xml:space="preserve"> Data uváděná níže jsou zpracována anonymně, a to právě s ohledem na to, že se jedná o podporované sebehodnocení, které je položeno na otevřenosti a důvěře mezi hodnoceným a podpůrným</w:t>
      </w:r>
      <w:r w:rsidR="000F7ADB" w:rsidRPr="000F7ADB">
        <w:t xml:space="preserve"> </w:t>
      </w:r>
      <w:r w:rsidR="000F7ADB">
        <w:t>hodnotitelem.</w:t>
      </w:r>
    </w:p>
    <w:p w14:paraId="3B0199FD" w14:textId="19A5E266" w:rsidR="00301DCB" w:rsidRDefault="00301DCB" w:rsidP="00243F4D">
      <w:pPr>
        <w:jc w:val="both"/>
      </w:pPr>
      <w:r>
        <w:t xml:space="preserve">Posuzováno bylo 10 oblastí, které </w:t>
      </w:r>
      <w:r w:rsidR="00243F4D">
        <w:t>jsou</w:t>
      </w:r>
      <w:r>
        <w:t xml:space="preserve"> pro všechny posuzované subjekty stejné, </w:t>
      </w:r>
      <w:r w:rsidR="00243F4D">
        <w:t xml:space="preserve">mění se </w:t>
      </w:r>
      <w:r>
        <w:t>pouze otázky</w:t>
      </w:r>
      <w:r w:rsidR="00243F4D">
        <w:t xml:space="preserve"> cílené na každou z oblastí dle možností daného subjektu</w:t>
      </w:r>
      <w:r>
        <w:t xml:space="preserve">. Tyto oblasti se věnují vůli ke změně, plánování a koordinaci deinstitucionalizace, zapojování lidí se zdravotním postižením, jejich rodinných příslušníků a blízkých osob (případně opatrovníků) do procesu deinstitucionalizace, předcházení další institucionalizaci, využití existujících zdrojů v komunitě a vytváření nových komunitních sociálních služeb, uzavírání ústavu, vzdělávání a přípravě na změnu, využití stávajících zkušeností a zdrojů, komunikace, osvěty, působení na klíčové osoby a vyhodnocování procesu transformace.  </w:t>
      </w:r>
    </w:p>
    <w:p w14:paraId="4D0232D6" w14:textId="77777777" w:rsidR="00D9362C" w:rsidRDefault="00D9362C" w:rsidP="00D9362C">
      <w:pPr>
        <w:jc w:val="both"/>
        <w:rPr>
          <w:highlight w:val="yellow"/>
        </w:rPr>
      </w:pPr>
    </w:p>
    <w:p w14:paraId="0A94D450" w14:textId="77777777" w:rsidR="00D9362C" w:rsidRDefault="00D9362C" w:rsidP="00D9362C">
      <w:pPr>
        <w:jc w:val="both"/>
        <w:rPr>
          <w:highlight w:val="yellow"/>
        </w:rPr>
      </w:pPr>
    </w:p>
    <w:p w14:paraId="0AA1A63B" w14:textId="77777777" w:rsidR="00D9362C" w:rsidRDefault="00D9362C" w:rsidP="00D9362C">
      <w:pPr>
        <w:jc w:val="both"/>
        <w:rPr>
          <w:highlight w:val="yellow"/>
        </w:rPr>
      </w:pPr>
    </w:p>
    <w:p w14:paraId="7672DC81" w14:textId="77777777" w:rsidR="00D9362C" w:rsidRDefault="00D9362C" w:rsidP="00D9362C">
      <w:pPr>
        <w:jc w:val="both"/>
        <w:rPr>
          <w:highlight w:val="yellow"/>
        </w:rPr>
      </w:pPr>
    </w:p>
    <w:p w14:paraId="2F822E1C" w14:textId="77777777" w:rsidR="00D9362C" w:rsidRDefault="00D9362C" w:rsidP="00D9362C">
      <w:pPr>
        <w:jc w:val="both"/>
        <w:rPr>
          <w:highlight w:val="yellow"/>
        </w:rPr>
      </w:pPr>
    </w:p>
    <w:p w14:paraId="302FBB91" w14:textId="77777777" w:rsidR="00D9362C" w:rsidRDefault="00D9362C" w:rsidP="00D9362C">
      <w:pPr>
        <w:jc w:val="both"/>
        <w:rPr>
          <w:highlight w:val="yellow"/>
        </w:rPr>
      </w:pPr>
    </w:p>
    <w:p w14:paraId="323B89E3" w14:textId="77777777" w:rsidR="00D9362C" w:rsidRDefault="00D9362C" w:rsidP="00D9362C">
      <w:pPr>
        <w:jc w:val="both"/>
        <w:rPr>
          <w:highlight w:val="yellow"/>
        </w:rPr>
      </w:pPr>
    </w:p>
    <w:p w14:paraId="312585A2" w14:textId="77777777" w:rsidR="00D9362C" w:rsidRDefault="00D9362C" w:rsidP="00D9362C">
      <w:pPr>
        <w:jc w:val="both"/>
        <w:rPr>
          <w:highlight w:val="yellow"/>
        </w:rPr>
      </w:pPr>
    </w:p>
    <w:p w14:paraId="1729BD51" w14:textId="77777777" w:rsidR="00204162" w:rsidRDefault="00204162" w:rsidP="00D9362C">
      <w:pPr>
        <w:jc w:val="both"/>
        <w:rPr>
          <w:highlight w:val="yellow"/>
        </w:rPr>
      </w:pPr>
    </w:p>
    <w:p w14:paraId="7357C1D5" w14:textId="77777777" w:rsidR="00D9362C" w:rsidRDefault="00D9362C" w:rsidP="00D9362C">
      <w:pPr>
        <w:jc w:val="both"/>
        <w:rPr>
          <w:highlight w:val="yellow"/>
        </w:rPr>
      </w:pPr>
    </w:p>
    <w:p w14:paraId="09526FD4" w14:textId="77777777" w:rsidR="00CA4767" w:rsidRDefault="00D9362C" w:rsidP="00D9362C">
      <w:pPr>
        <w:jc w:val="both"/>
      </w:pPr>
      <w:r w:rsidRPr="00CA4767">
        <w:t xml:space="preserve">Základní východiska: </w:t>
      </w:r>
    </w:p>
    <w:p w14:paraId="5653BD69" w14:textId="27F9C3E7" w:rsidR="00CA4767" w:rsidRDefault="00D9362C" w:rsidP="00CA4767">
      <w:pPr>
        <w:pStyle w:val="Odstavecseseznamem"/>
        <w:numPr>
          <w:ilvl w:val="0"/>
          <w:numId w:val="6"/>
        </w:numPr>
        <w:ind w:left="284"/>
        <w:jc w:val="both"/>
      </w:pPr>
      <w:r w:rsidRPr="00CA4767">
        <w:t>hodnocena je transformace</w:t>
      </w:r>
      <w:r w:rsidR="00CA4767">
        <w:t xml:space="preserve"> sociálních</w:t>
      </w:r>
      <w:r w:rsidRPr="00CA4767">
        <w:t xml:space="preserve"> služeb pro</w:t>
      </w:r>
      <w:r w:rsidRPr="00CA4767">
        <w:rPr>
          <w:b/>
        </w:rPr>
        <w:t xml:space="preserve"> lidi se zdravotním postižením</w:t>
      </w:r>
      <w:r w:rsidRPr="00CA4767">
        <w:t>,</w:t>
      </w:r>
      <w:r w:rsidR="00CA4767">
        <w:t xml:space="preserve"> v některých otázkách kraje zohlednili ale i</w:t>
      </w:r>
      <w:r w:rsidR="00DA133C">
        <w:t> </w:t>
      </w:r>
      <w:r w:rsidR="00CA4767">
        <w:t>cílovou skupinu seniorů,</w:t>
      </w:r>
    </w:p>
    <w:p w14:paraId="3EB5F010" w14:textId="48CE75DC" w:rsidR="00D9362C" w:rsidRDefault="00D9362C" w:rsidP="00CA4767">
      <w:pPr>
        <w:pStyle w:val="Odstavecseseznamem"/>
        <w:numPr>
          <w:ilvl w:val="0"/>
          <w:numId w:val="6"/>
        </w:numPr>
        <w:ind w:left="284"/>
        <w:jc w:val="both"/>
      </w:pPr>
      <w:r w:rsidRPr="00CA4767">
        <w:t xml:space="preserve">hodnocení je </w:t>
      </w:r>
      <w:r w:rsidRPr="00CA4767">
        <w:rPr>
          <w:b/>
        </w:rPr>
        <w:t>subjektivní</w:t>
      </w:r>
      <w:r w:rsidRPr="00CA4767">
        <w:t xml:space="preserve">, a to jednak tím, že se měnil externí hodnotitel, ale i přístupem samotného </w:t>
      </w:r>
      <w:r w:rsidR="00DA133C">
        <w:t>h</w:t>
      </w:r>
      <w:r w:rsidRPr="00CA4767">
        <w:t>odnoceného subjektu a jeho snahou o další zlepšování</w:t>
      </w:r>
      <w:r w:rsidR="00CA4767">
        <w:t>.</w:t>
      </w:r>
    </w:p>
    <w:p w14:paraId="52FB1144" w14:textId="77777777" w:rsidR="00D10986" w:rsidRDefault="00D10986" w:rsidP="00D10986">
      <w:pPr>
        <w:jc w:val="both"/>
      </w:pPr>
    </w:p>
    <w:p w14:paraId="0EE43CBF" w14:textId="77777777" w:rsidR="00204162" w:rsidRDefault="00204162" w:rsidP="00D10986">
      <w:pPr>
        <w:jc w:val="both"/>
      </w:pPr>
    </w:p>
    <w:p w14:paraId="64FB36EA" w14:textId="77777777" w:rsidR="00204162" w:rsidRDefault="00204162" w:rsidP="00D10986">
      <w:pPr>
        <w:jc w:val="both"/>
      </w:pPr>
    </w:p>
    <w:p w14:paraId="14768C72" w14:textId="77777777" w:rsidR="00204162" w:rsidRDefault="00204162" w:rsidP="00D10986">
      <w:pPr>
        <w:jc w:val="both"/>
      </w:pPr>
    </w:p>
    <w:p w14:paraId="22F6B84C" w14:textId="77777777" w:rsidR="00204162" w:rsidRDefault="00204162" w:rsidP="00D10986">
      <w:pPr>
        <w:jc w:val="both"/>
      </w:pPr>
    </w:p>
    <w:p w14:paraId="6E090F01" w14:textId="77777777" w:rsidR="00204162" w:rsidRDefault="00204162" w:rsidP="00D10986">
      <w:pPr>
        <w:jc w:val="both"/>
      </w:pPr>
    </w:p>
    <w:p w14:paraId="6C917992" w14:textId="77777777" w:rsidR="00204162" w:rsidRDefault="00204162" w:rsidP="00D10986">
      <w:pPr>
        <w:jc w:val="both"/>
      </w:pPr>
    </w:p>
    <w:p w14:paraId="23F1B892" w14:textId="77777777" w:rsidR="00204162" w:rsidRDefault="00204162" w:rsidP="00D10986">
      <w:pPr>
        <w:jc w:val="both"/>
      </w:pPr>
    </w:p>
    <w:p w14:paraId="0B428D7D" w14:textId="77777777" w:rsidR="00204162" w:rsidRDefault="00204162" w:rsidP="00D10986">
      <w:pPr>
        <w:jc w:val="both"/>
      </w:pPr>
    </w:p>
    <w:p w14:paraId="133A9CBA" w14:textId="77777777" w:rsidR="00204162" w:rsidRDefault="00204162" w:rsidP="00D10986">
      <w:pPr>
        <w:jc w:val="both"/>
      </w:pPr>
    </w:p>
    <w:p w14:paraId="35197909" w14:textId="77777777" w:rsidR="00204162" w:rsidRDefault="00204162" w:rsidP="00D10986">
      <w:pPr>
        <w:jc w:val="both"/>
      </w:pPr>
    </w:p>
    <w:p w14:paraId="5EF46FC6" w14:textId="77777777" w:rsidR="00D9362C" w:rsidRDefault="00D9362C">
      <w:pPr>
        <w:rPr>
          <w:b/>
        </w:rPr>
      </w:pPr>
      <w:r>
        <w:rPr>
          <w:b/>
        </w:rPr>
        <w:br w:type="page"/>
      </w:r>
    </w:p>
    <w:p w14:paraId="3B0199FF" w14:textId="6686DDB6" w:rsidR="00301DCB" w:rsidRPr="00623CF7" w:rsidRDefault="00243F4D" w:rsidP="00A122F4">
      <w:pPr>
        <w:pStyle w:val="Nadpis2"/>
      </w:pPr>
      <w:bookmarkStart w:id="3" w:name="_Toc444265876"/>
      <w:r w:rsidRPr="00623CF7">
        <w:lastRenderedPageBreak/>
        <w:t>Vyhodnocení krajů</w:t>
      </w:r>
      <w:bookmarkEnd w:id="3"/>
    </w:p>
    <w:p w14:paraId="5BD90460" w14:textId="77777777" w:rsidR="00623CF7" w:rsidRDefault="00623CF7" w:rsidP="002000ED">
      <w:pPr>
        <w:jc w:val="both"/>
      </w:pPr>
    </w:p>
    <w:p w14:paraId="67EE638C" w14:textId="0012B240" w:rsidR="00243F4D" w:rsidRDefault="00522E25" w:rsidP="002000ED">
      <w:pPr>
        <w:jc w:val="both"/>
      </w:pPr>
      <w:r>
        <w:t xml:space="preserve">V oblasti </w:t>
      </w:r>
      <w:r w:rsidRPr="00522E25">
        <w:rPr>
          <w:b/>
        </w:rPr>
        <w:t>vůle ke změně</w:t>
      </w:r>
      <w:r>
        <w:t xml:space="preserve"> se hodnotí, zda daný kraj plánuje a</w:t>
      </w:r>
      <w:r w:rsidR="004B0A82">
        <w:t> </w:t>
      </w:r>
      <w:r>
        <w:t xml:space="preserve">deklaruje změny vedoucí k deinstitucionalizaci služeb. </w:t>
      </w:r>
      <w:r w:rsidR="00D10986" w:rsidRPr="00D10986">
        <w:t>Základní otázkou bylo, zda krajský plán rozvoje naplňuje principy, cíle a</w:t>
      </w:r>
      <w:r w:rsidR="004B0A82">
        <w:t> </w:t>
      </w:r>
      <w:r w:rsidR="00D10986" w:rsidRPr="00D10986">
        <w:t>postup deinstitucionalizace.</w:t>
      </w:r>
      <w:r w:rsidR="00D10986">
        <w:t xml:space="preserve"> Kritérium </w:t>
      </w:r>
      <w:r w:rsidR="00921A29">
        <w:t xml:space="preserve">splnily </w:t>
      </w:r>
      <w:r w:rsidR="00D10986">
        <w:t xml:space="preserve">4 kraje, 5 částečně a 2 </w:t>
      </w:r>
      <w:r w:rsidR="00921A29">
        <w:t>nesplňovaly</w:t>
      </w:r>
      <w:r w:rsidR="00D10986">
        <w:t>.</w:t>
      </w:r>
    </w:p>
    <w:p w14:paraId="2DD38C29" w14:textId="77777777" w:rsidR="00D9362C" w:rsidRDefault="00D9362C" w:rsidP="00D9362C">
      <w:pPr>
        <w:keepNext/>
        <w:spacing w:after="0"/>
        <w:rPr>
          <w:rFonts w:eastAsia="Calibri"/>
        </w:rPr>
      </w:pPr>
      <w:r>
        <w:rPr>
          <w:rFonts w:eastAsia="Calibri"/>
        </w:rPr>
        <w:t xml:space="preserve">Graf č. 1 </w:t>
      </w:r>
    </w:p>
    <w:p w14:paraId="27B4D291" w14:textId="3FB18944" w:rsidR="00D9362C" w:rsidRDefault="00D5720C" w:rsidP="00D9362C">
      <w:pPr>
        <w:jc w:val="both"/>
        <w:rPr>
          <w:highlight w:val="yellow"/>
        </w:rPr>
      </w:pPr>
      <w:r>
        <w:rPr>
          <w:noProof/>
          <w:lang w:eastAsia="cs-CZ"/>
        </w:rPr>
        <w:drawing>
          <wp:inline distT="0" distB="0" distL="0" distR="0" wp14:anchorId="18EBBBFD" wp14:editId="4BBBD606">
            <wp:extent cx="3774559" cy="4774018"/>
            <wp:effectExtent l="0" t="0" r="16510" b="2667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E3E6E7" w14:textId="134A73C6" w:rsidR="006926D9" w:rsidRDefault="006926D9" w:rsidP="006926D9">
      <w:pPr>
        <w:jc w:val="both"/>
      </w:pPr>
      <w:r>
        <w:rPr>
          <w:b/>
        </w:rPr>
        <w:t xml:space="preserve">Plánování a koordinace deinstitucionalizace na všech úrovních </w:t>
      </w:r>
      <w:r w:rsidRPr="00B257B3">
        <w:t xml:space="preserve">je druhou oblastí, která je úzce spjata právě s vůlí ke změně. Předpokládá se, že kraje, které mají strategický dokument obsahující prvky deinstitucionalizace </w:t>
      </w:r>
      <w:r w:rsidR="00921A29" w:rsidRPr="00B257B3">
        <w:t>bud</w:t>
      </w:r>
      <w:r w:rsidR="00921A29">
        <w:t>ou</w:t>
      </w:r>
      <w:r w:rsidR="00921A29" w:rsidRPr="00B257B3">
        <w:t xml:space="preserve"> </w:t>
      </w:r>
      <w:r w:rsidRPr="00B257B3">
        <w:t>mít i lépe pojatý plán k jej</w:t>
      </w:r>
      <w:r>
        <w:t>í</w:t>
      </w:r>
      <w:r w:rsidRPr="00B257B3">
        <w:t xml:space="preserve"> </w:t>
      </w:r>
      <w:r>
        <w:t>realizaci. Kroky vedoucí k deinstitucionalizaci je ale, jak se ukázalo, možné činit i bez zastřešující strategie. 6 krajů má alespoň v nějaké formě deinstitucionalizaci (či podporu života v</w:t>
      </w:r>
      <w:r w:rsidR="00C8343C">
        <w:t> </w:t>
      </w:r>
      <w:r>
        <w:t>komunitě) ve svém plánu zahrnutu, jeden má deinstitucionali</w:t>
      </w:r>
      <w:r w:rsidR="00C8343C">
        <w:t>-</w:t>
      </w:r>
      <w:r>
        <w:t>zaci v plánu plně pojatou. Jedná se oproti původnímu stavu o</w:t>
      </w:r>
      <w:r w:rsidR="00A122F4">
        <w:t> </w:t>
      </w:r>
      <w:r w:rsidR="00C8343C">
        <w:t xml:space="preserve">zlepšení </w:t>
      </w:r>
      <w:r w:rsidR="00A122F4">
        <w:t xml:space="preserve">  </w:t>
      </w:r>
      <w:r w:rsidR="00C8343C">
        <w:t xml:space="preserve">u dvou </w:t>
      </w:r>
      <w:r w:rsidR="00A122F4">
        <w:t xml:space="preserve">  </w:t>
      </w:r>
      <w:r w:rsidR="00C8343C">
        <w:t>krajů,</w:t>
      </w:r>
      <w:r w:rsidR="00A122F4">
        <w:t xml:space="preserve"> </w:t>
      </w:r>
      <w:r w:rsidR="00C8343C">
        <w:t xml:space="preserve"> které </w:t>
      </w:r>
      <w:r w:rsidR="00A122F4">
        <w:t xml:space="preserve"> </w:t>
      </w:r>
      <w:r w:rsidR="00C8343C">
        <w:t xml:space="preserve">se </w:t>
      </w:r>
      <w:r w:rsidR="00A122F4">
        <w:t xml:space="preserve">  </w:t>
      </w:r>
      <w:r w:rsidR="00C8343C">
        <w:t>promítlo</w:t>
      </w:r>
      <w:r w:rsidR="00A122F4">
        <w:t xml:space="preserve"> </w:t>
      </w:r>
      <w:r w:rsidR="00C8343C">
        <w:t xml:space="preserve"> i</w:t>
      </w:r>
      <w:r w:rsidR="00C8343C" w:rsidRPr="00C8343C">
        <w:t xml:space="preserve"> </w:t>
      </w:r>
      <w:r w:rsidR="00C8343C">
        <w:t>v</w:t>
      </w:r>
      <w:r w:rsidR="00A122F4">
        <w:t> </w:t>
      </w:r>
      <w:r w:rsidR="00C8343C">
        <w:t>dalších</w:t>
      </w:r>
      <w:r w:rsidR="00A122F4">
        <w:t xml:space="preserve"> </w:t>
      </w:r>
      <w:r w:rsidR="00C8343C">
        <w:t xml:space="preserve"> dvou</w:t>
      </w:r>
      <w:r w:rsidR="00C8343C" w:rsidRPr="00C8343C">
        <w:t xml:space="preserve"> </w:t>
      </w:r>
    </w:p>
    <w:p w14:paraId="0340D5C1" w14:textId="77777777" w:rsidR="00D9362C" w:rsidRDefault="00D9362C" w:rsidP="002000ED">
      <w:pPr>
        <w:jc w:val="both"/>
        <w:rPr>
          <w:highlight w:val="yellow"/>
        </w:rPr>
      </w:pPr>
    </w:p>
    <w:p w14:paraId="0DE24F95" w14:textId="53C2FAF4" w:rsidR="00D9362C" w:rsidRPr="00623CF7" w:rsidRDefault="00A00180" w:rsidP="00623CF7">
      <w:pPr>
        <w:pStyle w:val="Nadpis2"/>
        <w:keepNext w:val="0"/>
        <w:keepLines w:val="0"/>
        <w:rPr>
          <w:rFonts w:asciiTheme="minorHAnsi" w:hAnsiTheme="minorHAnsi"/>
          <w:i/>
          <w:sz w:val="22"/>
          <w:szCs w:val="22"/>
        </w:rPr>
      </w:pPr>
      <w:bookmarkStart w:id="4" w:name="_Toc444265877"/>
      <w:r w:rsidRPr="00623CF7">
        <w:rPr>
          <w:rFonts w:asciiTheme="minorHAnsi" w:hAnsiTheme="minorHAnsi"/>
          <w:i/>
          <w:sz w:val="22"/>
          <w:szCs w:val="22"/>
        </w:rPr>
        <w:t>1. oblast</w:t>
      </w:r>
      <w:r w:rsidR="00F61AC0" w:rsidRPr="00623CF7">
        <w:rPr>
          <w:rFonts w:asciiTheme="minorHAnsi" w:hAnsiTheme="minorHAnsi"/>
          <w:i/>
          <w:sz w:val="22"/>
          <w:szCs w:val="22"/>
        </w:rPr>
        <w:t xml:space="preserve"> - kraje</w:t>
      </w:r>
      <w:bookmarkEnd w:id="4"/>
    </w:p>
    <w:p w14:paraId="57D109E4" w14:textId="77777777" w:rsidR="00A00180" w:rsidRPr="00A00180" w:rsidRDefault="00A00180" w:rsidP="002000ED">
      <w:pPr>
        <w:jc w:val="both"/>
        <w:rPr>
          <w:b/>
        </w:rPr>
      </w:pPr>
    </w:p>
    <w:p w14:paraId="78134DC0" w14:textId="0F77FAFB" w:rsidR="00D10986" w:rsidRPr="00E74C8A" w:rsidRDefault="00D10986" w:rsidP="00E74C8A">
      <w:pPr>
        <w:rPr>
          <w:rFonts w:eastAsia="Calibri"/>
          <w:i/>
        </w:rPr>
      </w:pPr>
      <w:r w:rsidRPr="00E74C8A">
        <w:rPr>
          <w:i/>
        </w:rPr>
        <w:t xml:space="preserve">Dobrým příkladem v této oblasti je kraj, který </w:t>
      </w:r>
      <w:r w:rsidR="00522E25" w:rsidRPr="00E74C8A">
        <w:rPr>
          <w:i/>
        </w:rPr>
        <w:t xml:space="preserve">upravuje transformaci zařízení sociálních služeb v několika dokumentech: </w:t>
      </w:r>
      <w:r w:rsidR="00502773" w:rsidRPr="00E74C8A">
        <w:rPr>
          <w:i/>
        </w:rPr>
        <w:t>s</w:t>
      </w:r>
      <w:r w:rsidR="00522E25" w:rsidRPr="00E74C8A">
        <w:rPr>
          <w:i/>
        </w:rPr>
        <w:t>třednědobý plán rozvoje soc</w:t>
      </w:r>
      <w:r w:rsidR="00502773" w:rsidRPr="00E74C8A">
        <w:rPr>
          <w:i/>
        </w:rPr>
        <w:t>iálních služeb, k</w:t>
      </w:r>
      <w:r w:rsidR="00522E25" w:rsidRPr="00E74C8A">
        <w:rPr>
          <w:i/>
        </w:rPr>
        <w:t>oncepce kvality</w:t>
      </w:r>
      <w:r w:rsidR="00502773" w:rsidRPr="00E74C8A">
        <w:rPr>
          <w:i/>
        </w:rPr>
        <w:t xml:space="preserve"> vlastních</w:t>
      </w:r>
      <w:r w:rsidR="00522E25" w:rsidRPr="00E74C8A">
        <w:rPr>
          <w:i/>
        </w:rPr>
        <w:t xml:space="preserve"> sociálních služeb v  kraji (včetně transformace pobytových sociálních služeb), krajský plán vyrovnávání příležitostí pro občany se zdravotním postižením. </w:t>
      </w:r>
      <w:r w:rsidR="00522E25" w:rsidRPr="00E74C8A">
        <w:rPr>
          <w:rFonts w:eastAsia="Calibri"/>
          <w:i/>
        </w:rPr>
        <w:t>I ostatní kraje zahrnují buď samotnou transformaci sociálních služeb či posílení podpory a péče poskytované v přirozeném prostředí lidí s postižením.</w:t>
      </w:r>
    </w:p>
    <w:p w14:paraId="7A22483D" w14:textId="4E2B1189" w:rsidR="00F61AC0" w:rsidRDefault="00F61AC0" w:rsidP="004E0F17">
      <w:pPr>
        <w:jc w:val="center"/>
        <w:rPr>
          <w:b/>
        </w:rPr>
      </w:pPr>
    </w:p>
    <w:p w14:paraId="08E437DE" w14:textId="77777777" w:rsidR="00502773" w:rsidRDefault="00502773" w:rsidP="004E0F17">
      <w:pPr>
        <w:jc w:val="center"/>
        <w:rPr>
          <w:b/>
        </w:rPr>
      </w:pPr>
    </w:p>
    <w:p w14:paraId="363FFA78" w14:textId="77777777" w:rsidR="00502773" w:rsidRDefault="00502773" w:rsidP="004E0F17">
      <w:pPr>
        <w:jc w:val="center"/>
        <w:rPr>
          <w:b/>
        </w:rPr>
      </w:pPr>
    </w:p>
    <w:p w14:paraId="4F78979F" w14:textId="77777777" w:rsidR="00502773" w:rsidRDefault="00502773" w:rsidP="004E0F17">
      <w:pPr>
        <w:jc w:val="center"/>
        <w:rPr>
          <w:b/>
        </w:rPr>
      </w:pPr>
    </w:p>
    <w:p w14:paraId="2DF94078" w14:textId="77777777" w:rsidR="00F61AC0" w:rsidRDefault="00F61AC0" w:rsidP="00F61AC0">
      <w:pPr>
        <w:spacing w:after="0"/>
        <w:rPr>
          <w:b/>
        </w:rPr>
      </w:pPr>
    </w:p>
    <w:p w14:paraId="2F66539C" w14:textId="77777777" w:rsidR="00623CF7" w:rsidRDefault="00623CF7" w:rsidP="00F61AC0">
      <w:pPr>
        <w:spacing w:after="0"/>
        <w:rPr>
          <w:b/>
        </w:rPr>
      </w:pPr>
    </w:p>
    <w:p w14:paraId="03A257ED" w14:textId="77777777" w:rsidR="00623CF7" w:rsidRDefault="00623CF7" w:rsidP="00F61AC0">
      <w:pPr>
        <w:spacing w:after="0"/>
        <w:rPr>
          <w:b/>
        </w:rPr>
      </w:pPr>
    </w:p>
    <w:p w14:paraId="0613CC52" w14:textId="77777777" w:rsidR="00623CF7" w:rsidRDefault="00623CF7" w:rsidP="00F61AC0">
      <w:pPr>
        <w:spacing w:after="0"/>
        <w:rPr>
          <w:b/>
        </w:rPr>
      </w:pPr>
    </w:p>
    <w:p w14:paraId="44878CE8" w14:textId="72F5CFBD" w:rsidR="006926D9" w:rsidRPr="00623CF7" w:rsidRDefault="006926D9" w:rsidP="00623CF7">
      <w:pPr>
        <w:pStyle w:val="Nadpis2"/>
        <w:keepNext w:val="0"/>
        <w:keepLines w:val="0"/>
        <w:rPr>
          <w:rFonts w:asciiTheme="minorHAnsi" w:hAnsiTheme="minorHAnsi"/>
          <w:i/>
          <w:sz w:val="22"/>
          <w:szCs w:val="22"/>
        </w:rPr>
      </w:pPr>
      <w:bookmarkStart w:id="5" w:name="_Toc444265878"/>
      <w:r w:rsidRPr="00623CF7">
        <w:rPr>
          <w:rFonts w:asciiTheme="minorHAnsi" w:hAnsiTheme="minorHAnsi"/>
          <w:i/>
          <w:sz w:val="22"/>
          <w:szCs w:val="22"/>
        </w:rPr>
        <w:t>2. oblast</w:t>
      </w:r>
      <w:r w:rsidR="00F61AC0" w:rsidRPr="00623CF7">
        <w:rPr>
          <w:rFonts w:asciiTheme="minorHAnsi" w:hAnsiTheme="minorHAnsi"/>
          <w:i/>
          <w:sz w:val="22"/>
          <w:szCs w:val="22"/>
        </w:rPr>
        <w:t xml:space="preserve"> - kraje</w:t>
      </w:r>
      <w:bookmarkEnd w:id="5"/>
    </w:p>
    <w:p w14:paraId="426703C4" w14:textId="77777777" w:rsidR="00D9362C" w:rsidRDefault="00D9362C" w:rsidP="002000ED">
      <w:pPr>
        <w:jc w:val="both"/>
        <w:rPr>
          <w:b/>
        </w:rPr>
      </w:pPr>
    </w:p>
    <w:p w14:paraId="45318DF3" w14:textId="77777777" w:rsidR="00623CF7" w:rsidRDefault="00623CF7" w:rsidP="002000ED">
      <w:pPr>
        <w:jc w:val="both"/>
        <w:rPr>
          <w:b/>
        </w:rPr>
      </w:pPr>
    </w:p>
    <w:p w14:paraId="40921DE0" w14:textId="77777777" w:rsidR="00623CF7" w:rsidRDefault="00623CF7" w:rsidP="002000ED">
      <w:pPr>
        <w:jc w:val="both"/>
        <w:rPr>
          <w:b/>
        </w:rPr>
      </w:pPr>
    </w:p>
    <w:p w14:paraId="712C5C69" w14:textId="77777777" w:rsidR="00623CF7" w:rsidRDefault="00623CF7" w:rsidP="002000ED">
      <w:pPr>
        <w:jc w:val="both"/>
        <w:rPr>
          <w:b/>
        </w:rPr>
      </w:pPr>
    </w:p>
    <w:p w14:paraId="6E62011C" w14:textId="77777777" w:rsidR="006926D9" w:rsidRDefault="006926D9" w:rsidP="002000ED">
      <w:pPr>
        <w:jc w:val="both"/>
        <w:rPr>
          <w:b/>
        </w:rPr>
      </w:pPr>
    </w:p>
    <w:p w14:paraId="0ADEB80E" w14:textId="6DF574D9" w:rsidR="00B257B3" w:rsidRDefault="00A122F4" w:rsidP="002000ED">
      <w:pPr>
        <w:jc w:val="both"/>
      </w:pPr>
      <w:r>
        <w:lastRenderedPageBreak/>
        <w:t xml:space="preserve">hodnocených </w:t>
      </w:r>
      <w:r w:rsidR="00623CF7">
        <w:t xml:space="preserve">otázkách. </w:t>
      </w:r>
      <w:r w:rsidR="00B257B3">
        <w:t>V této oblasti je hodnoceno i stanovení odpovědnosti jednotlivých orgánů kraje</w:t>
      </w:r>
      <w:r w:rsidR="000D0E8B">
        <w:t>.</w:t>
      </w:r>
      <w:r w:rsidR="00B257B3">
        <w:t xml:space="preserve"> </w:t>
      </w:r>
      <w:r w:rsidR="000D0E8B">
        <w:t>Z</w:t>
      </w:r>
      <w:r w:rsidR="00B257B3">
        <w:t>pravidla je zřejmé, kdo je za co</w:t>
      </w:r>
      <w:r w:rsidR="004B0A82">
        <w:t> </w:t>
      </w:r>
      <w:r w:rsidR="00B257B3">
        <w:t>zodpovědný</w:t>
      </w:r>
      <w:r w:rsidR="002E07F4">
        <w:t xml:space="preserve"> (v 7 krajích je zcela splněno ve 4 částečně splněno)</w:t>
      </w:r>
      <w:r w:rsidR="000D0E8B">
        <w:t>.</w:t>
      </w:r>
      <w:r w:rsidR="00B257B3">
        <w:t xml:space="preserve"> </w:t>
      </w:r>
      <w:r w:rsidR="000D0E8B">
        <w:t>Z</w:t>
      </w:r>
      <w:r w:rsidR="00B257B3">
        <w:t xml:space="preserve">apojení dalších resortů na kraji </w:t>
      </w:r>
      <w:r w:rsidR="002E07F4">
        <w:t>je o něco obtížnější – splněno v této oblasti mělo 6 krajů a částečně splněno 5, tedy 6 krajů má plně zapojeny všechny resort</w:t>
      </w:r>
      <w:r w:rsidR="000D0E8B">
        <w:t>y, které ke spolupráci potřebuje</w:t>
      </w:r>
      <w:r w:rsidR="00B257B3">
        <w:t xml:space="preserve">. </w:t>
      </w:r>
      <w:r w:rsidR="004B0A82">
        <w:t xml:space="preserve"> I to se ale oproti roku 2013 u </w:t>
      </w:r>
      <w:r w:rsidR="00C66219">
        <w:t>4</w:t>
      </w:r>
      <w:r w:rsidR="004B0A82">
        <w:t xml:space="preserve"> krajů zlepšilo.</w:t>
      </w:r>
    </w:p>
    <w:p w14:paraId="21930E5C" w14:textId="263C4207" w:rsidR="00B257B3" w:rsidRDefault="00B257B3" w:rsidP="00B257B3">
      <w:pPr>
        <w:keepNext/>
        <w:spacing w:after="0"/>
        <w:rPr>
          <w:rFonts w:eastAsia="Calibri"/>
        </w:rPr>
      </w:pPr>
      <w:r>
        <w:rPr>
          <w:rFonts w:eastAsia="Calibri"/>
        </w:rPr>
        <w:t xml:space="preserve">Graf č. 2 </w:t>
      </w:r>
    </w:p>
    <w:p w14:paraId="5E9B2FD7" w14:textId="40312BEB" w:rsidR="00B257B3" w:rsidRDefault="004E0F17" w:rsidP="004E0F17">
      <w:pPr>
        <w:jc w:val="center"/>
      </w:pPr>
      <w:r>
        <w:rPr>
          <w:noProof/>
          <w:lang w:eastAsia="cs-CZ"/>
        </w:rPr>
        <w:drawing>
          <wp:inline distT="0" distB="0" distL="0" distR="0" wp14:anchorId="396EB30F" wp14:editId="7F047094">
            <wp:extent cx="3819525" cy="4505325"/>
            <wp:effectExtent l="0" t="0" r="9525" b="952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3C2C6C" w14:textId="751AC5CB" w:rsidR="00D9362C" w:rsidRDefault="00B257B3" w:rsidP="002000ED">
      <w:pPr>
        <w:jc w:val="both"/>
      </w:pPr>
      <w:r>
        <w:t xml:space="preserve">Spolupráce navenek se zařízeními sociálních služeb, státem, obcemi či jinými kraji je většinou výborná, pouze spolupráce s již existujícími komunitními sociálními službami je horší a velmi málo se spolupracuje i s jinými veřejně dostupnými službami. </w:t>
      </w:r>
    </w:p>
    <w:p w14:paraId="066119D8" w14:textId="754D1171" w:rsidR="004B0A82" w:rsidRDefault="005D462F" w:rsidP="002000ED">
      <w:pPr>
        <w:jc w:val="both"/>
      </w:pPr>
      <w:r>
        <w:t>Důvody bývají velmi rozlišné – od nechuti spolupráce ze</w:t>
      </w:r>
      <w:r w:rsidRPr="005D462F">
        <w:t xml:space="preserve"> </w:t>
      </w:r>
      <w:r>
        <w:t>strany těchto služeb</w:t>
      </w:r>
      <w:r w:rsidR="00B257B3">
        <w:t>, po předání kompetencí v této oblasti pouze na zařízení sociálních služeb.</w:t>
      </w:r>
      <w:r w:rsidR="00623CF7">
        <w:t xml:space="preserve"> </w:t>
      </w:r>
      <w:r w:rsidR="004B0A82">
        <w:t xml:space="preserve">Oproti hodnocení v roce 2013 se spolupráce zlepšila u </w:t>
      </w:r>
      <w:r w:rsidR="00C66219">
        <w:t xml:space="preserve">tří krajů </w:t>
      </w:r>
      <w:r w:rsidR="004B0A82">
        <w:t xml:space="preserve">s ústavy, </w:t>
      </w:r>
      <w:r w:rsidR="00C66219">
        <w:t xml:space="preserve">u dvou </w:t>
      </w:r>
      <w:r w:rsidR="004B0A82">
        <w:t xml:space="preserve">s jinými kraji a u </w:t>
      </w:r>
      <w:r w:rsidR="00C66219">
        <w:t>čtyř krajů</w:t>
      </w:r>
      <w:r w:rsidR="004B0A82">
        <w:t xml:space="preserve"> se zlepšila spolupráce s obcemi a s komunitními službami.</w:t>
      </w:r>
      <w:r w:rsidR="00C66219">
        <w:t xml:space="preserve"> Naopak u jednoho se zhoršila spolupráce s komunitními službami.</w:t>
      </w:r>
    </w:p>
    <w:p w14:paraId="1F230112" w14:textId="77777777" w:rsidR="006926D9" w:rsidRDefault="006926D9" w:rsidP="002000ED">
      <w:pPr>
        <w:jc w:val="both"/>
      </w:pPr>
    </w:p>
    <w:p w14:paraId="38BEF0FB" w14:textId="77777777" w:rsidR="006926D9" w:rsidRDefault="006926D9" w:rsidP="002000ED">
      <w:pPr>
        <w:jc w:val="both"/>
      </w:pPr>
    </w:p>
    <w:p w14:paraId="0050BB5C" w14:textId="77777777" w:rsidR="006926D9" w:rsidRDefault="006926D9" w:rsidP="002000ED">
      <w:pPr>
        <w:jc w:val="both"/>
      </w:pPr>
    </w:p>
    <w:p w14:paraId="7777D0A0" w14:textId="77777777" w:rsidR="006926D9" w:rsidRDefault="006926D9" w:rsidP="002000ED">
      <w:pPr>
        <w:jc w:val="both"/>
      </w:pPr>
    </w:p>
    <w:p w14:paraId="0F17AEFB" w14:textId="77777777" w:rsidR="006926D9" w:rsidRDefault="006926D9" w:rsidP="002000ED">
      <w:pPr>
        <w:jc w:val="both"/>
      </w:pPr>
    </w:p>
    <w:p w14:paraId="4D6B3175" w14:textId="77777777" w:rsidR="006926D9" w:rsidRDefault="006926D9" w:rsidP="002000ED">
      <w:pPr>
        <w:jc w:val="both"/>
      </w:pPr>
    </w:p>
    <w:p w14:paraId="1050A259" w14:textId="77777777" w:rsidR="006926D9" w:rsidRDefault="006926D9" w:rsidP="002000ED">
      <w:pPr>
        <w:jc w:val="both"/>
      </w:pPr>
    </w:p>
    <w:p w14:paraId="531EA761" w14:textId="77777777" w:rsidR="006926D9" w:rsidRDefault="006926D9" w:rsidP="002000ED">
      <w:pPr>
        <w:jc w:val="both"/>
      </w:pPr>
    </w:p>
    <w:p w14:paraId="4090DF6C" w14:textId="77777777" w:rsidR="00623CF7" w:rsidRDefault="00623CF7" w:rsidP="002000ED">
      <w:pPr>
        <w:jc w:val="both"/>
      </w:pPr>
    </w:p>
    <w:p w14:paraId="10D80795" w14:textId="77777777" w:rsidR="00623CF7" w:rsidRDefault="00623CF7" w:rsidP="002000ED">
      <w:pPr>
        <w:jc w:val="both"/>
      </w:pPr>
    </w:p>
    <w:p w14:paraId="4AA78E55" w14:textId="77777777" w:rsidR="00623CF7" w:rsidRDefault="00623CF7" w:rsidP="002000ED">
      <w:pPr>
        <w:jc w:val="both"/>
      </w:pPr>
    </w:p>
    <w:p w14:paraId="190C3D5B" w14:textId="77777777" w:rsidR="00623CF7" w:rsidRDefault="00623CF7" w:rsidP="002000ED">
      <w:pPr>
        <w:jc w:val="both"/>
      </w:pPr>
    </w:p>
    <w:p w14:paraId="730F61F1" w14:textId="77777777" w:rsidR="006926D9" w:rsidRDefault="006926D9" w:rsidP="002000ED">
      <w:pPr>
        <w:jc w:val="both"/>
      </w:pPr>
    </w:p>
    <w:p w14:paraId="43F4455C" w14:textId="77777777" w:rsidR="006926D9" w:rsidRDefault="006926D9" w:rsidP="002000ED">
      <w:pPr>
        <w:jc w:val="both"/>
      </w:pPr>
    </w:p>
    <w:p w14:paraId="22E61868" w14:textId="77777777" w:rsidR="006926D9" w:rsidRDefault="006926D9" w:rsidP="002000ED">
      <w:pPr>
        <w:jc w:val="both"/>
      </w:pPr>
    </w:p>
    <w:p w14:paraId="36E85B6A" w14:textId="77777777" w:rsidR="006926D9" w:rsidRDefault="006926D9" w:rsidP="002000ED">
      <w:pPr>
        <w:jc w:val="both"/>
      </w:pPr>
    </w:p>
    <w:p w14:paraId="60C4D755" w14:textId="77777777" w:rsidR="006926D9" w:rsidRDefault="006926D9" w:rsidP="002000ED">
      <w:pPr>
        <w:jc w:val="both"/>
      </w:pPr>
    </w:p>
    <w:p w14:paraId="76F45D46" w14:textId="77777777" w:rsidR="00E74C8A" w:rsidRPr="00E74C8A" w:rsidRDefault="00E74C8A" w:rsidP="00E74C8A">
      <w:pPr>
        <w:rPr>
          <w:i/>
        </w:rPr>
      </w:pPr>
      <w:r w:rsidRPr="00E74C8A">
        <w:rPr>
          <w:i/>
        </w:rPr>
        <w:t>Mezi dobré příklady aktivní podpory uživatelů při využívání běžných služeb a úřadů, patří podpora kraje při žádosti uživatele služby o přehodnocení svéprávnosti, kdy kraj adresoval soudu podpůrné vyjádření k jeho žádosti. Maximální samostatné rozhodování či rozhodování s podporou je přitom základním předpokladem pro možnost žít samostatný život.</w:t>
      </w:r>
    </w:p>
    <w:p w14:paraId="4F8BFDE9" w14:textId="791B532B" w:rsidR="002E07F4" w:rsidRPr="002E07F4" w:rsidRDefault="002E07F4" w:rsidP="002E07F4">
      <w:pPr>
        <w:keepNext/>
        <w:spacing w:after="0"/>
        <w:rPr>
          <w:rFonts w:eastAsia="Calibri"/>
        </w:rPr>
      </w:pPr>
      <w:r w:rsidRPr="002E07F4">
        <w:rPr>
          <w:rFonts w:eastAsia="Calibri"/>
        </w:rPr>
        <w:lastRenderedPageBreak/>
        <w:t xml:space="preserve">Graf č. 3 </w:t>
      </w:r>
    </w:p>
    <w:p w14:paraId="7863D839" w14:textId="0C8A1C4E" w:rsidR="00B257B3" w:rsidRDefault="004E0F17" w:rsidP="004E0F17">
      <w:pPr>
        <w:tabs>
          <w:tab w:val="left" w:pos="7980"/>
        </w:tabs>
        <w:jc w:val="center"/>
        <w:rPr>
          <w:b/>
        </w:rPr>
      </w:pPr>
      <w:r>
        <w:rPr>
          <w:noProof/>
          <w:lang w:eastAsia="cs-CZ"/>
        </w:rPr>
        <w:drawing>
          <wp:inline distT="0" distB="0" distL="0" distR="0" wp14:anchorId="02D87ECB" wp14:editId="72877579">
            <wp:extent cx="3848100" cy="3676650"/>
            <wp:effectExtent l="0" t="0" r="19050" b="1905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EBC48C" w14:textId="32791F02" w:rsidR="006926D9" w:rsidRDefault="004E0F17" w:rsidP="006926D9">
      <w:pPr>
        <w:jc w:val="both"/>
      </w:pPr>
      <w:r w:rsidRPr="004E0F17">
        <w:rPr>
          <w:b/>
        </w:rPr>
        <w:t xml:space="preserve">Zapojování lidí se zdravotním postižením, jejich rodinných příslušníků a blízkých osob </w:t>
      </w:r>
      <w:r w:rsidRPr="002000ED">
        <w:t xml:space="preserve">(případně opatrovníků) do procesu deinstitucionalizace </w:t>
      </w:r>
      <w:r w:rsidR="002000ED">
        <w:t xml:space="preserve">jako třetí hodnocená oblast ukazuje, jak kraje pracují s cílovou skupinou procesu deinstitucionalizace. Z grafu č. 4 je viditelné, že o procesu transformace kraje informují. Tato sdělení jsou vnímána spíš jako doplněk informací od samotných poskytovatelů sociálních služeb, kteří mají k lidem se zdravotním postižením blíže a </w:t>
      </w:r>
      <w:r w:rsidR="00D37C28">
        <w:t xml:space="preserve">dle bližších rozhovorů </w:t>
      </w:r>
      <w:r w:rsidR="002000ED">
        <w:t xml:space="preserve">mají často </w:t>
      </w:r>
      <w:r w:rsidR="00D37C28">
        <w:t xml:space="preserve">vhodnější komunikačních nástrojů </w:t>
      </w:r>
      <w:r w:rsidR="002000ED">
        <w:t>než kraje.</w:t>
      </w:r>
      <w:r w:rsidR="00D37C28">
        <w:t xml:space="preserve"> </w:t>
      </w:r>
      <w:r w:rsidR="00A00180">
        <w:t xml:space="preserve">Oproti roku 2013 se zlepšila komunikace o sociálních službách u </w:t>
      </w:r>
      <w:r w:rsidR="00C66219">
        <w:t>2</w:t>
      </w:r>
      <w:r w:rsidR="00A00180">
        <w:t xml:space="preserve"> kraj</w:t>
      </w:r>
      <w:r w:rsidR="00C66219">
        <w:t>ů</w:t>
      </w:r>
      <w:r w:rsidR="00A00180">
        <w:t>.</w:t>
      </w:r>
    </w:p>
    <w:p w14:paraId="4EC534D0" w14:textId="0EDFFC57" w:rsidR="006926D9" w:rsidRPr="002000ED" w:rsidRDefault="006926D9" w:rsidP="006926D9">
      <w:pPr>
        <w:keepNext/>
        <w:spacing w:after="0"/>
        <w:rPr>
          <w:rFonts w:eastAsia="Calibri"/>
        </w:rPr>
      </w:pPr>
      <w:r w:rsidRPr="002000ED">
        <w:rPr>
          <w:rFonts w:eastAsia="Calibri"/>
        </w:rPr>
        <w:t>Graf č. 4</w:t>
      </w:r>
    </w:p>
    <w:p w14:paraId="7D0DF5CA" w14:textId="425B5780" w:rsidR="005D462F" w:rsidRPr="006926D9" w:rsidRDefault="006926D9" w:rsidP="006926D9">
      <w:pPr>
        <w:jc w:val="both"/>
      </w:pPr>
      <w:r>
        <w:rPr>
          <w:noProof/>
          <w:lang w:eastAsia="cs-CZ"/>
        </w:rPr>
        <w:drawing>
          <wp:inline distT="0" distB="0" distL="0" distR="0" wp14:anchorId="45389314" wp14:editId="295C9CD0">
            <wp:extent cx="3848100" cy="2457450"/>
            <wp:effectExtent l="0" t="0" r="19050"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9D645A" w14:textId="77777777" w:rsidR="005D462F" w:rsidRPr="006926D9" w:rsidRDefault="005D462F" w:rsidP="006926D9">
      <w:pPr>
        <w:jc w:val="both"/>
      </w:pPr>
    </w:p>
    <w:p w14:paraId="777959D2" w14:textId="77777777" w:rsidR="005D462F" w:rsidRDefault="005D462F" w:rsidP="006926D9">
      <w:pPr>
        <w:jc w:val="both"/>
      </w:pPr>
    </w:p>
    <w:p w14:paraId="17AB363A" w14:textId="77777777" w:rsidR="00E74C8A" w:rsidRDefault="00E74C8A" w:rsidP="006926D9">
      <w:pPr>
        <w:jc w:val="both"/>
      </w:pPr>
    </w:p>
    <w:p w14:paraId="1E4C02D9" w14:textId="77777777" w:rsidR="00E74C8A" w:rsidRDefault="00E74C8A" w:rsidP="006926D9">
      <w:pPr>
        <w:jc w:val="both"/>
      </w:pPr>
    </w:p>
    <w:p w14:paraId="65160603" w14:textId="77777777" w:rsidR="00E74C8A" w:rsidRDefault="00E74C8A" w:rsidP="006926D9">
      <w:pPr>
        <w:jc w:val="both"/>
      </w:pPr>
    </w:p>
    <w:p w14:paraId="18F1905C" w14:textId="77777777" w:rsidR="00E74C8A" w:rsidRDefault="00E74C8A" w:rsidP="006926D9">
      <w:pPr>
        <w:jc w:val="both"/>
      </w:pPr>
    </w:p>
    <w:p w14:paraId="063BE926" w14:textId="77777777" w:rsidR="00E74C8A" w:rsidRDefault="00E74C8A" w:rsidP="006926D9">
      <w:pPr>
        <w:jc w:val="both"/>
      </w:pPr>
    </w:p>
    <w:p w14:paraId="436C1479" w14:textId="77777777" w:rsidR="00E74C8A" w:rsidRDefault="00E74C8A" w:rsidP="006926D9">
      <w:pPr>
        <w:jc w:val="both"/>
      </w:pPr>
    </w:p>
    <w:p w14:paraId="245A2C3E" w14:textId="77777777" w:rsidR="00E74C8A" w:rsidRDefault="00E74C8A" w:rsidP="006926D9">
      <w:pPr>
        <w:jc w:val="both"/>
      </w:pPr>
    </w:p>
    <w:p w14:paraId="32600889" w14:textId="77777777" w:rsidR="00E74C8A" w:rsidRDefault="00E74C8A" w:rsidP="006926D9">
      <w:pPr>
        <w:jc w:val="both"/>
      </w:pPr>
    </w:p>
    <w:p w14:paraId="561E15A9" w14:textId="77777777" w:rsidR="00E74C8A" w:rsidRPr="006926D9" w:rsidRDefault="00E74C8A" w:rsidP="006926D9">
      <w:pPr>
        <w:jc w:val="both"/>
      </w:pPr>
    </w:p>
    <w:p w14:paraId="20FA6DD8" w14:textId="77777777" w:rsidR="00E74C8A" w:rsidRDefault="00E74C8A" w:rsidP="00A00180">
      <w:pPr>
        <w:jc w:val="both"/>
        <w:rPr>
          <w:b/>
        </w:rPr>
      </w:pPr>
    </w:p>
    <w:p w14:paraId="1A5D6FE3" w14:textId="5B455984" w:rsidR="00A00180" w:rsidRPr="00623CF7" w:rsidRDefault="00A00180" w:rsidP="00623CF7">
      <w:pPr>
        <w:pStyle w:val="Nadpis2"/>
        <w:keepNext w:val="0"/>
        <w:keepLines w:val="0"/>
        <w:rPr>
          <w:rFonts w:asciiTheme="minorHAnsi" w:hAnsiTheme="minorHAnsi"/>
          <w:i/>
          <w:sz w:val="22"/>
          <w:szCs w:val="22"/>
        </w:rPr>
      </w:pPr>
      <w:bookmarkStart w:id="6" w:name="_Toc444265879"/>
      <w:r w:rsidRPr="00623CF7">
        <w:rPr>
          <w:rFonts w:asciiTheme="minorHAnsi" w:hAnsiTheme="minorHAnsi"/>
          <w:i/>
          <w:sz w:val="22"/>
          <w:szCs w:val="22"/>
        </w:rPr>
        <w:t>3. oblast</w:t>
      </w:r>
      <w:r w:rsidR="00F61AC0" w:rsidRPr="00623CF7">
        <w:rPr>
          <w:rFonts w:asciiTheme="minorHAnsi" w:hAnsiTheme="minorHAnsi"/>
          <w:i/>
          <w:sz w:val="22"/>
          <w:szCs w:val="22"/>
        </w:rPr>
        <w:t xml:space="preserve"> - kraje</w:t>
      </w:r>
      <w:bookmarkEnd w:id="6"/>
    </w:p>
    <w:p w14:paraId="0D9A05A0" w14:textId="77777777" w:rsidR="00A00180" w:rsidRDefault="00A00180" w:rsidP="00A00180">
      <w:pPr>
        <w:jc w:val="both"/>
        <w:rPr>
          <w:b/>
        </w:rPr>
      </w:pPr>
    </w:p>
    <w:p w14:paraId="5BD9211D" w14:textId="77777777" w:rsidR="006926D9" w:rsidRDefault="006926D9" w:rsidP="00A00180">
      <w:pPr>
        <w:jc w:val="both"/>
        <w:rPr>
          <w:b/>
        </w:rPr>
      </w:pPr>
    </w:p>
    <w:p w14:paraId="4B8BCD2D" w14:textId="77777777" w:rsidR="006926D9" w:rsidRDefault="006926D9" w:rsidP="00A00180">
      <w:pPr>
        <w:jc w:val="both"/>
        <w:rPr>
          <w:b/>
        </w:rPr>
      </w:pPr>
    </w:p>
    <w:p w14:paraId="7BA0F3E8" w14:textId="77777777" w:rsidR="006926D9" w:rsidRDefault="006926D9" w:rsidP="00A00180">
      <w:pPr>
        <w:jc w:val="both"/>
        <w:rPr>
          <w:b/>
        </w:rPr>
      </w:pPr>
    </w:p>
    <w:p w14:paraId="5D8B7B3E" w14:textId="77777777" w:rsidR="006926D9" w:rsidRDefault="006926D9" w:rsidP="00A00180">
      <w:pPr>
        <w:jc w:val="both"/>
        <w:rPr>
          <w:b/>
        </w:rPr>
      </w:pPr>
    </w:p>
    <w:p w14:paraId="4A16D03E" w14:textId="77777777" w:rsidR="006926D9" w:rsidRDefault="006926D9" w:rsidP="00A00180">
      <w:pPr>
        <w:jc w:val="both"/>
        <w:rPr>
          <w:b/>
        </w:rPr>
      </w:pPr>
    </w:p>
    <w:p w14:paraId="46079BEE" w14:textId="77777777" w:rsidR="006926D9" w:rsidRDefault="006926D9" w:rsidP="00A00180">
      <w:pPr>
        <w:jc w:val="both"/>
        <w:rPr>
          <w:b/>
        </w:rPr>
      </w:pPr>
    </w:p>
    <w:p w14:paraId="4436A406" w14:textId="77777777" w:rsidR="006926D9" w:rsidRDefault="006926D9" w:rsidP="00A00180">
      <w:pPr>
        <w:jc w:val="both"/>
        <w:rPr>
          <w:b/>
        </w:rPr>
      </w:pPr>
    </w:p>
    <w:p w14:paraId="753BA431" w14:textId="77777777" w:rsidR="006926D9" w:rsidRDefault="006926D9" w:rsidP="00A00180">
      <w:pPr>
        <w:jc w:val="both"/>
        <w:rPr>
          <w:b/>
        </w:rPr>
      </w:pPr>
    </w:p>
    <w:p w14:paraId="272507B9" w14:textId="77777777" w:rsidR="006926D9" w:rsidRDefault="006926D9" w:rsidP="00A00180">
      <w:pPr>
        <w:jc w:val="both"/>
        <w:rPr>
          <w:b/>
        </w:rPr>
      </w:pPr>
    </w:p>
    <w:p w14:paraId="6378F707" w14:textId="77777777" w:rsidR="006926D9" w:rsidRDefault="006926D9" w:rsidP="00A00180">
      <w:pPr>
        <w:jc w:val="both"/>
        <w:rPr>
          <w:b/>
        </w:rPr>
      </w:pPr>
    </w:p>
    <w:p w14:paraId="0FD8B6C8" w14:textId="77777777" w:rsidR="006926D9" w:rsidRDefault="006926D9" w:rsidP="006926D9">
      <w:pPr>
        <w:rPr>
          <w:b/>
        </w:rPr>
      </w:pPr>
    </w:p>
    <w:p w14:paraId="404FE6C1" w14:textId="36979AC5" w:rsidR="00522E25" w:rsidRDefault="00522E25" w:rsidP="006926D9">
      <w:pPr>
        <w:rPr>
          <w:b/>
        </w:rPr>
      </w:pPr>
    </w:p>
    <w:p w14:paraId="040B0A52" w14:textId="77777777" w:rsidR="005E76B1" w:rsidRDefault="005E76B1" w:rsidP="006926D9">
      <w:pPr>
        <w:rPr>
          <w:b/>
        </w:rPr>
      </w:pPr>
    </w:p>
    <w:p w14:paraId="437D5751" w14:textId="748FF89F" w:rsidR="002000ED" w:rsidRDefault="003139BB" w:rsidP="000D0E8B">
      <w:pPr>
        <w:jc w:val="both"/>
        <w:rPr>
          <w:b/>
        </w:rPr>
      </w:pPr>
      <w:r>
        <w:lastRenderedPageBreak/>
        <w:t>I v případě, že jsou informace lidem se zdravotním postižením poskytovány, samy kraje vnímají, že nemusí být vždy těmto lidem dostupné či srozumitelné (viz graf č. 5).</w:t>
      </w:r>
    </w:p>
    <w:p w14:paraId="717AA971" w14:textId="76824ABA" w:rsidR="002000ED" w:rsidRPr="002000ED" w:rsidRDefault="002000ED" w:rsidP="002000ED">
      <w:pPr>
        <w:keepNext/>
        <w:spacing w:after="0"/>
        <w:rPr>
          <w:rFonts w:eastAsia="Calibri"/>
        </w:rPr>
      </w:pPr>
      <w:r w:rsidRPr="002000ED">
        <w:rPr>
          <w:rFonts w:eastAsia="Calibri"/>
        </w:rPr>
        <w:t>Graf č. 5</w:t>
      </w:r>
    </w:p>
    <w:p w14:paraId="545456B9" w14:textId="64216D51" w:rsidR="00522E25" w:rsidRDefault="002000ED" w:rsidP="00D37C28">
      <w:pPr>
        <w:jc w:val="center"/>
        <w:rPr>
          <w:b/>
        </w:rPr>
      </w:pPr>
      <w:r>
        <w:rPr>
          <w:noProof/>
          <w:lang w:eastAsia="cs-CZ"/>
        </w:rPr>
        <w:drawing>
          <wp:inline distT="0" distB="0" distL="0" distR="0" wp14:anchorId="716BB369" wp14:editId="1C197C96">
            <wp:extent cx="3810000" cy="2333625"/>
            <wp:effectExtent l="0" t="0" r="19050" b="952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906113F" w14:textId="77777777" w:rsidR="005E76B1" w:rsidRDefault="003139BB" w:rsidP="005E76B1">
      <w:pPr>
        <w:jc w:val="both"/>
      </w:pPr>
      <w:r w:rsidRPr="003139BB">
        <w:t>Zapojení samotných lidí se zdravotním postižením či jejich blízkých osob</w:t>
      </w:r>
      <w:r>
        <w:rPr>
          <w:b/>
        </w:rPr>
        <w:t xml:space="preserve"> </w:t>
      </w:r>
      <w:r w:rsidRPr="003139BB">
        <w:t>do rozhodování o</w:t>
      </w:r>
      <w:r w:rsidR="00954CB8">
        <w:t> deinstitucionalizaci</w:t>
      </w:r>
      <w:r w:rsidRPr="003139BB">
        <w:t xml:space="preserve"> či síti sociálních služeb</w:t>
      </w:r>
      <w:r>
        <w:t xml:space="preserve"> přímo na úrovni krajů je dle jejich vyjádření velmi těžký úkol. I</w:t>
      </w:r>
      <w:r w:rsidR="00954CB8">
        <w:t> </w:t>
      </w:r>
      <w:r>
        <w:t xml:space="preserve">pokud se podaří do pracovních skupin nominovat některého člověka s postižením či jeho rodiny, je velmi těžké je tam udržet, a to i kvůli náročnosti takovýchto setkání a faktu, že účast je ryze dobrovolnickou záležitostí. </w:t>
      </w:r>
      <w:r w:rsidR="00954CB8">
        <w:t>V oblasti deinstitucionalizace využívají ve velké míře informace od samotných poskytovatelů sociálních služeb a berou v potaz jejich šetření a analýzy mezi uživateli služeb.</w:t>
      </w:r>
      <w:r w:rsidR="00A00180">
        <w:t xml:space="preserve"> </w:t>
      </w:r>
    </w:p>
    <w:p w14:paraId="2488392C" w14:textId="12757DDC" w:rsidR="005E76B1" w:rsidRDefault="005E76B1" w:rsidP="005E76B1">
      <w:pPr>
        <w:jc w:val="both"/>
        <w:rPr>
          <w:rFonts w:eastAsia="Calibri"/>
        </w:rPr>
      </w:pPr>
      <w:r>
        <w:t xml:space="preserve">Přesto se oproti roku 2013 zapojení lidí se zdravotním postižením zlepšilo u 4 krajů a zapojení jejich blízkých osob u </w:t>
      </w:r>
      <w:r w:rsidR="00C66219">
        <w:t>3 </w:t>
      </w:r>
      <w:r>
        <w:t>krajů.</w:t>
      </w:r>
    </w:p>
    <w:p w14:paraId="337B5CEA" w14:textId="77777777" w:rsidR="005E76B1" w:rsidRPr="00954CB8" w:rsidRDefault="005E76B1" w:rsidP="005E76B1">
      <w:pPr>
        <w:keepNext/>
        <w:spacing w:after="0"/>
        <w:rPr>
          <w:rFonts w:eastAsia="Calibri"/>
        </w:rPr>
      </w:pPr>
      <w:r w:rsidRPr="00954CB8">
        <w:rPr>
          <w:rFonts w:eastAsia="Calibri"/>
        </w:rPr>
        <w:t>Graf č. 6</w:t>
      </w:r>
    </w:p>
    <w:p w14:paraId="1EA8513B" w14:textId="77777777" w:rsidR="005E76B1" w:rsidRPr="00954CB8" w:rsidRDefault="005E76B1" w:rsidP="005E76B1">
      <w:pPr>
        <w:jc w:val="center"/>
      </w:pPr>
      <w:r>
        <w:rPr>
          <w:noProof/>
          <w:lang w:eastAsia="cs-CZ"/>
        </w:rPr>
        <w:drawing>
          <wp:inline distT="0" distB="0" distL="0" distR="0" wp14:anchorId="3A40FE34" wp14:editId="6A96BC8E">
            <wp:extent cx="3819525" cy="2428875"/>
            <wp:effectExtent l="0" t="0" r="9525" b="952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241E572" w14:textId="4DC7022F" w:rsidR="003139BB" w:rsidRPr="003139BB" w:rsidRDefault="003139BB" w:rsidP="00954CB8">
      <w:pPr>
        <w:jc w:val="both"/>
      </w:pPr>
    </w:p>
    <w:p w14:paraId="6060CB71" w14:textId="47928CD9" w:rsidR="005D462F" w:rsidRPr="005E76B1" w:rsidRDefault="005D462F" w:rsidP="005E76B1">
      <w:pPr>
        <w:jc w:val="both"/>
      </w:pPr>
    </w:p>
    <w:p w14:paraId="152B0867" w14:textId="77777777" w:rsidR="005D462F" w:rsidRPr="005E76B1" w:rsidRDefault="005D462F" w:rsidP="005E76B1">
      <w:pPr>
        <w:jc w:val="both"/>
      </w:pPr>
    </w:p>
    <w:p w14:paraId="2997E378" w14:textId="77777777" w:rsidR="005D462F" w:rsidRPr="005E76B1" w:rsidRDefault="005D462F" w:rsidP="005E76B1">
      <w:pPr>
        <w:jc w:val="both"/>
      </w:pPr>
    </w:p>
    <w:p w14:paraId="257CCD56" w14:textId="77777777" w:rsidR="005D462F" w:rsidRPr="005E76B1" w:rsidRDefault="005D462F" w:rsidP="005E76B1">
      <w:pPr>
        <w:jc w:val="both"/>
      </w:pPr>
    </w:p>
    <w:p w14:paraId="13868B72" w14:textId="77777777" w:rsidR="005D462F" w:rsidRPr="005E76B1" w:rsidRDefault="005D462F" w:rsidP="005E76B1">
      <w:pPr>
        <w:jc w:val="both"/>
      </w:pPr>
    </w:p>
    <w:p w14:paraId="57AE794F" w14:textId="77777777" w:rsidR="005D462F" w:rsidRPr="005E76B1" w:rsidRDefault="005D462F" w:rsidP="005E76B1">
      <w:pPr>
        <w:jc w:val="both"/>
      </w:pPr>
    </w:p>
    <w:p w14:paraId="6FBFD349" w14:textId="77777777" w:rsidR="005D462F" w:rsidRPr="005E76B1" w:rsidRDefault="005D462F" w:rsidP="005E76B1">
      <w:pPr>
        <w:jc w:val="both"/>
      </w:pPr>
    </w:p>
    <w:p w14:paraId="60D33C61" w14:textId="77777777" w:rsidR="005D462F" w:rsidRPr="005E76B1" w:rsidRDefault="005D462F" w:rsidP="005E76B1">
      <w:pPr>
        <w:jc w:val="both"/>
      </w:pPr>
    </w:p>
    <w:p w14:paraId="14602DE1" w14:textId="77777777" w:rsidR="005D462F" w:rsidRPr="005E76B1" w:rsidRDefault="005D462F" w:rsidP="005E76B1">
      <w:pPr>
        <w:jc w:val="both"/>
      </w:pPr>
    </w:p>
    <w:p w14:paraId="766B7969" w14:textId="77777777" w:rsidR="005D462F" w:rsidRPr="005E76B1" w:rsidRDefault="005D462F" w:rsidP="005E76B1">
      <w:pPr>
        <w:jc w:val="both"/>
      </w:pPr>
    </w:p>
    <w:p w14:paraId="0247575F" w14:textId="77777777" w:rsidR="005D462F" w:rsidRPr="005E76B1" w:rsidRDefault="005D462F" w:rsidP="005E76B1">
      <w:pPr>
        <w:jc w:val="both"/>
      </w:pPr>
    </w:p>
    <w:p w14:paraId="221F123B" w14:textId="77777777" w:rsidR="005D462F" w:rsidRPr="005E76B1" w:rsidRDefault="005D462F" w:rsidP="005E76B1">
      <w:pPr>
        <w:jc w:val="both"/>
      </w:pPr>
    </w:p>
    <w:p w14:paraId="088291C2" w14:textId="77777777" w:rsidR="005D462F" w:rsidRPr="005E76B1" w:rsidRDefault="005D462F" w:rsidP="005E76B1">
      <w:pPr>
        <w:jc w:val="both"/>
      </w:pPr>
    </w:p>
    <w:p w14:paraId="2E86BE18" w14:textId="77777777" w:rsidR="005D462F" w:rsidRPr="005E76B1" w:rsidRDefault="005D462F" w:rsidP="005E76B1">
      <w:pPr>
        <w:jc w:val="both"/>
      </w:pPr>
    </w:p>
    <w:p w14:paraId="31D1A54D" w14:textId="77777777" w:rsidR="005D462F" w:rsidRPr="005E76B1" w:rsidRDefault="005D462F" w:rsidP="005E76B1">
      <w:pPr>
        <w:jc w:val="both"/>
      </w:pPr>
    </w:p>
    <w:p w14:paraId="1A027559" w14:textId="77777777" w:rsidR="005D462F" w:rsidRPr="005E76B1" w:rsidRDefault="005D462F" w:rsidP="005E76B1">
      <w:pPr>
        <w:jc w:val="both"/>
      </w:pPr>
    </w:p>
    <w:p w14:paraId="4A890536" w14:textId="77777777" w:rsidR="005D462F" w:rsidRPr="005E76B1" w:rsidRDefault="005D462F" w:rsidP="005E76B1">
      <w:pPr>
        <w:jc w:val="both"/>
      </w:pPr>
    </w:p>
    <w:p w14:paraId="10FA4230" w14:textId="77777777" w:rsidR="005D462F" w:rsidRPr="005E76B1" w:rsidRDefault="005D462F" w:rsidP="005E76B1">
      <w:pPr>
        <w:jc w:val="both"/>
      </w:pPr>
    </w:p>
    <w:p w14:paraId="755607D0" w14:textId="77777777" w:rsidR="005D462F" w:rsidRPr="005E76B1" w:rsidRDefault="005D462F" w:rsidP="005E76B1">
      <w:pPr>
        <w:jc w:val="both"/>
      </w:pPr>
    </w:p>
    <w:p w14:paraId="29A1EBD1" w14:textId="77777777" w:rsidR="005D462F" w:rsidRPr="005E76B1" w:rsidRDefault="005D462F" w:rsidP="005E76B1">
      <w:pPr>
        <w:jc w:val="both"/>
      </w:pPr>
    </w:p>
    <w:p w14:paraId="01917035" w14:textId="77777777" w:rsidR="005D462F" w:rsidRPr="005E76B1" w:rsidRDefault="005D462F" w:rsidP="005E76B1">
      <w:pPr>
        <w:jc w:val="both"/>
      </w:pPr>
    </w:p>
    <w:p w14:paraId="7FF75A61" w14:textId="77777777" w:rsidR="005D462F" w:rsidRPr="005E76B1" w:rsidRDefault="005D462F" w:rsidP="005E76B1">
      <w:pPr>
        <w:jc w:val="both"/>
      </w:pPr>
    </w:p>
    <w:p w14:paraId="74920334" w14:textId="77777777" w:rsidR="005D462F" w:rsidRPr="005E76B1" w:rsidRDefault="005D462F" w:rsidP="005E76B1">
      <w:pPr>
        <w:jc w:val="both"/>
      </w:pPr>
    </w:p>
    <w:p w14:paraId="1EDB994F" w14:textId="77777777" w:rsidR="005D462F" w:rsidRPr="005E76B1" w:rsidRDefault="005D462F" w:rsidP="005E76B1">
      <w:pPr>
        <w:jc w:val="both"/>
      </w:pPr>
    </w:p>
    <w:p w14:paraId="53CFD9C6" w14:textId="77777777" w:rsidR="005D462F" w:rsidRPr="005E76B1" w:rsidRDefault="005D462F" w:rsidP="005E76B1">
      <w:pPr>
        <w:jc w:val="both"/>
      </w:pPr>
    </w:p>
    <w:p w14:paraId="119F5D51" w14:textId="77777777" w:rsidR="005D462F" w:rsidRPr="005E76B1" w:rsidRDefault="005D462F" w:rsidP="005E76B1">
      <w:pPr>
        <w:jc w:val="both"/>
      </w:pPr>
    </w:p>
    <w:p w14:paraId="0D5670E6" w14:textId="099720F0" w:rsidR="005D462F" w:rsidRPr="00A00180" w:rsidRDefault="00954CB8" w:rsidP="00A00180">
      <w:pPr>
        <w:jc w:val="both"/>
      </w:pPr>
      <w:r w:rsidRPr="00FB7770">
        <w:rPr>
          <w:rFonts w:eastAsia="Calibri"/>
          <w:b/>
        </w:rPr>
        <w:lastRenderedPageBreak/>
        <w:t>Předcházení další institucionalizaci</w:t>
      </w:r>
      <w:r w:rsidR="00FB7770">
        <w:rPr>
          <w:rFonts w:eastAsia="Calibri"/>
        </w:rPr>
        <w:t xml:space="preserve"> je velmi důležitou součástí procesu deinstitucionalizace. Na úrovni krajů se může projevit například tím, že kraje nepodporují vznik lůžek pro osoby se zdravotním postižením v ústavech (viz graf č. 7)</w:t>
      </w:r>
      <w:r w:rsidR="00326DD9">
        <w:rPr>
          <w:rStyle w:val="Znakapoznpodarou"/>
          <w:rFonts w:eastAsia="Calibri"/>
        </w:rPr>
        <w:footnoteReference w:id="1"/>
      </w:r>
      <w:r w:rsidR="00326DD9">
        <w:rPr>
          <w:rFonts w:eastAsia="Calibri"/>
        </w:rPr>
        <w:t>.</w:t>
      </w:r>
      <w:r w:rsidR="00FB7770">
        <w:rPr>
          <w:rFonts w:eastAsia="Calibri"/>
        </w:rPr>
        <w:t xml:space="preserve"> Ve </w:t>
      </w:r>
      <w:r w:rsidR="00C66219">
        <w:rPr>
          <w:rFonts w:eastAsia="Calibri"/>
        </w:rPr>
        <w:t>2</w:t>
      </w:r>
      <w:r w:rsidR="00FB7770">
        <w:rPr>
          <w:rFonts w:eastAsia="Calibri"/>
        </w:rPr>
        <w:t xml:space="preserve"> krajích došlo navíc</w:t>
      </w:r>
      <w:r w:rsidR="006926D9">
        <w:rPr>
          <w:rFonts w:eastAsia="Calibri"/>
        </w:rPr>
        <w:t xml:space="preserve"> od roku 2013</w:t>
      </w:r>
      <w:r w:rsidR="00FB7770">
        <w:rPr>
          <w:rFonts w:eastAsia="Calibri"/>
        </w:rPr>
        <w:t xml:space="preserve"> ke kladnému posunu v tomto kritériu. </w:t>
      </w:r>
      <w:r w:rsidR="006926D9">
        <w:rPr>
          <w:rFonts w:eastAsia="Calibri"/>
        </w:rPr>
        <w:t>O úplné splnění podmínky se jedná pouze v případě 4 krajů. Podpora vzniku nových lůžek v ústavu není</w:t>
      </w:r>
      <w:r w:rsidR="00BF3284">
        <w:rPr>
          <w:rFonts w:eastAsia="Calibri"/>
        </w:rPr>
        <w:t xml:space="preserve"> z převážné většiny ani </w:t>
      </w:r>
      <w:r w:rsidR="00FB7770">
        <w:rPr>
          <w:rFonts w:eastAsia="Calibri"/>
        </w:rPr>
        <w:t>při zajištění investic na</w:t>
      </w:r>
      <w:r w:rsidR="006926D9">
        <w:rPr>
          <w:rFonts w:eastAsia="Calibri"/>
        </w:rPr>
        <w:t> </w:t>
      </w:r>
      <w:r w:rsidR="00FB7770">
        <w:rPr>
          <w:rFonts w:eastAsia="Calibri"/>
        </w:rPr>
        <w:t>výstavbu a různé úpravy objektů</w:t>
      </w:r>
      <w:r w:rsidR="00BF3284">
        <w:rPr>
          <w:rFonts w:eastAsia="Calibri"/>
        </w:rPr>
        <w:t xml:space="preserve"> a ani při financování provozu těchto zařízení. Některé kraje naopak ve</w:t>
      </w:r>
      <w:r w:rsidR="006926D9">
        <w:rPr>
          <w:rFonts w:eastAsia="Calibri"/>
        </w:rPr>
        <w:t> </w:t>
      </w:r>
      <w:r w:rsidR="00BF3284">
        <w:rPr>
          <w:rFonts w:eastAsia="Calibri"/>
        </w:rPr>
        <w:t>vlastních zařízeních zastavil</w:t>
      </w:r>
      <w:r w:rsidR="008757C7">
        <w:rPr>
          <w:rFonts w:eastAsia="Calibri"/>
        </w:rPr>
        <w:t>y</w:t>
      </w:r>
      <w:r w:rsidR="00921A29">
        <w:rPr>
          <w:rFonts w:eastAsia="Calibri"/>
        </w:rPr>
        <w:t xml:space="preserve"> </w:t>
      </w:r>
      <w:r w:rsidR="00BF3284">
        <w:rPr>
          <w:rFonts w:eastAsia="Calibri"/>
        </w:rPr>
        <w:t>příjem uživatelů do těchto služeb a</w:t>
      </w:r>
      <w:r w:rsidR="006926D9">
        <w:rPr>
          <w:rFonts w:eastAsia="Calibri"/>
        </w:rPr>
        <w:t> </w:t>
      </w:r>
      <w:r w:rsidR="00BF3284">
        <w:rPr>
          <w:rFonts w:eastAsia="Calibri"/>
        </w:rPr>
        <w:t xml:space="preserve">vytvoření potřebných kapacit postupně zajišťují prostřednictvím sociálních služeb komunitního charakteru. </w:t>
      </w:r>
    </w:p>
    <w:p w14:paraId="452D6EC0" w14:textId="77777777" w:rsidR="006926D9" w:rsidRDefault="006926D9" w:rsidP="006926D9">
      <w:pPr>
        <w:keepNext/>
        <w:spacing w:after="0"/>
        <w:rPr>
          <w:rFonts w:eastAsia="Calibri"/>
        </w:rPr>
      </w:pPr>
      <w:r>
        <w:rPr>
          <w:rFonts w:eastAsia="Calibri"/>
        </w:rPr>
        <w:t>Graf č. 7</w:t>
      </w:r>
    </w:p>
    <w:p w14:paraId="6914A96E" w14:textId="120BA773" w:rsidR="005D462F" w:rsidRPr="00A00180" w:rsidRDefault="006926D9" w:rsidP="00A00180">
      <w:pPr>
        <w:jc w:val="both"/>
      </w:pPr>
      <w:r>
        <w:rPr>
          <w:noProof/>
          <w:lang w:eastAsia="cs-CZ"/>
        </w:rPr>
        <w:drawing>
          <wp:inline distT="0" distB="0" distL="0" distR="0" wp14:anchorId="64239B73" wp14:editId="74FA160A">
            <wp:extent cx="3829050" cy="2124075"/>
            <wp:effectExtent l="0" t="0" r="19050" b="952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D0C49A0" w14:textId="05D73DB4" w:rsidR="005E76B1" w:rsidRDefault="005E76B1" w:rsidP="005E76B1">
      <w:pPr>
        <w:jc w:val="both"/>
        <w:rPr>
          <w:rFonts w:eastAsia="Calibri"/>
        </w:rPr>
      </w:pPr>
      <w:r>
        <w:rPr>
          <w:rFonts w:eastAsia="Calibri"/>
        </w:rPr>
        <w:t>Kraje také deklarovaly, že veškeré veřejné politiky a opatření kraje týkající se lidí se zdravotním postižením jsou posuzovány s ohledem na jejich přínos k začlenění do společnosti a že nepří</w:t>
      </w:r>
      <w:r w:rsidR="008757C7">
        <w:rPr>
          <w:rFonts w:eastAsia="Calibri"/>
        </w:rPr>
        <w:t>z</w:t>
      </w:r>
      <w:r w:rsidR="00FE7CEE">
        <w:rPr>
          <w:rFonts w:eastAsia="Calibri"/>
        </w:rPr>
        <w:t>-</w:t>
      </w:r>
      <w:r>
        <w:rPr>
          <w:rFonts w:eastAsia="Calibri"/>
        </w:rPr>
        <w:t>nivá sociální situace těchto lidí je řešena v jejich přirozeném prostředí, případně pobytovou sociální službou, nedostačuje-li podpora neformální, terénní či ambulantní sociální službou.</w:t>
      </w:r>
    </w:p>
    <w:p w14:paraId="5AEE0844" w14:textId="15EA5C7E" w:rsidR="00326DD9" w:rsidRPr="00A00180" w:rsidRDefault="005E76B1" w:rsidP="00A00180">
      <w:pPr>
        <w:jc w:val="both"/>
      </w:pPr>
      <w:r w:rsidRPr="00BF3284">
        <w:rPr>
          <w:b/>
        </w:rPr>
        <w:t>Využití existujících zdrojů v komunitě a vytváření nových komunitních sociálních služeb</w:t>
      </w:r>
      <w:r>
        <w:t xml:space="preserve"> má obdobnou funkci jako předchozí opatření – má předcházet další institucionalizaci lidí s postižením.  Toto se dá posuzovat právě na podpoře sociálních služeb komunitního charakteru. Kraje</w:t>
      </w:r>
      <w:r w:rsidRPr="005E76B1">
        <w:t xml:space="preserve"> </w:t>
      </w:r>
      <w:r>
        <w:t>zpravidla podporují ty současné i tvorbu nových. Zde je nutno říci, že tato podpora je o</w:t>
      </w:r>
      <w:r w:rsidR="00FE7CEE">
        <w:t> </w:t>
      </w:r>
      <w:r>
        <w:t>to významnější, že se týká sociálních služeb vzniklých po</w:t>
      </w:r>
      <w:r w:rsidR="00FE7CEE">
        <w:t> </w:t>
      </w:r>
      <w:r>
        <w:t xml:space="preserve">transformaci jejich příspěvkových organizací. </w:t>
      </w:r>
      <w:r w:rsidR="00326DD9">
        <w:t>Není to ale jediný</w:t>
      </w:r>
      <w:r w:rsidR="00326DD9" w:rsidRPr="00326DD9">
        <w:t xml:space="preserve"> </w:t>
      </w:r>
      <w:r w:rsidR="00326DD9">
        <w:t>způsob a důvod podpory sociálních služeb</w:t>
      </w:r>
      <w:r w:rsidR="00326DD9" w:rsidRPr="00326DD9">
        <w:t xml:space="preserve"> </w:t>
      </w:r>
      <w:r w:rsidR="00326DD9">
        <w:t>komunitního</w:t>
      </w:r>
      <w:r w:rsidR="00FE7CEE" w:rsidRPr="00FE7CEE">
        <w:t xml:space="preserve"> </w:t>
      </w:r>
      <w:r w:rsidR="00FE7CEE">
        <w:t>charakteru.</w:t>
      </w:r>
      <w:r w:rsidR="00FE7CEE" w:rsidRPr="00FE7CEE">
        <w:t xml:space="preserve"> </w:t>
      </w:r>
      <w:r w:rsidR="00FE7CEE">
        <w:t>Hůře je na tom taková podpora</w:t>
      </w:r>
      <w:r w:rsidR="00FE7CEE" w:rsidRPr="00FE7CEE">
        <w:t xml:space="preserve"> </w:t>
      </w:r>
      <w:r w:rsidR="00FE7CEE">
        <w:t>ostatních</w:t>
      </w:r>
      <w:r w:rsidR="00FE7CEE" w:rsidRPr="00FE7CEE">
        <w:t xml:space="preserve"> </w:t>
      </w:r>
      <w:r w:rsidR="00FE7CEE">
        <w:t>veřejně</w:t>
      </w:r>
      <w:r w:rsidR="00FE7CEE" w:rsidRPr="00FE7CEE">
        <w:t xml:space="preserve"> </w:t>
      </w:r>
      <w:r w:rsidR="00FE7CEE">
        <w:t>dostupných</w:t>
      </w:r>
      <w:r w:rsidR="00B72FE1">
        <w:t xml:space="preserve"> </w:t>
      </w:r>
      <w:r w:rsidR="00FE7CEE">
        <w:t xml:space="preserve"> služeb, která  by  umožnila jejich </w:t>
      </w:r>
      <w:r w:rsidR="00B72FE1">
        <w:t xml:space="preserve"> </w:t>
      </w:r>
      <w:r w:rsidR="00FE7CEE">
        <w:t>využívání i lidmi se</w:t>
      </w:r>
    </w:p>
    <w:p w14:paraId="1C344E7B" w14:textId="22C8BD2B" w:rsidR="00A00180" w:rsidRPr="00A00180" w:rsidRDefault="00A00180" w:rsidP="00623CF7">
      <w:pPr>
        <w:pStyle w:val="Nadpis2"/>
        <w:keepNext w:val="0"/>
        <w:keepLines w:val="0"/>
        <w:rPr>
          <w:b w:val="0"/>
        </w:rPr>
      </w:pPr>
      <w:bookmarkStart w:id="7" w:name="_Toc444265880"/>
      <w:r w:rsidRPr="00623CF7">
        <w:rPr>
          <w:rFonts w:asciiTheme="minorHAnsi" w:hAnsiTheme="minorHAnsi"/>
          <w:i/>
          <w:sz w:val="22"/>
          <w:szCs w:val="22"/>
        </w:rPr>
        <w:lastRenderedPageBreak/>
        <w:t>4. oblast</w:t>
      </w:r>
      <w:r w:rsidR="00F61AC0" w:rsidRPr="00623CF7">
        <w:rPr>
          <w:rFonts w:asciiTheme="minorHAnsi" w:hAnsiTheme="minorHAnsi"/>
          <w:i/>
          <w:sz w:val="22"/>
          <w:szCs w:val="22"/>
        </w:rPr>
        <w:t xml:space="preserve"> - kraje</w:t>
      </w:r>
      <w:bookmarkEnd w:id="7"/>
    </w:p>
    <w:p w14:paraId="4254B3C9" w14:textId="77777777" w:rsidR="00E74C8A" w:rsidRDefault="00E74C8A" w:rsidP="005E76B1">
      <w:pPr>
        <w:jc w:val="both"/>
        <w:rPr>
          <w:rFonts w:eastAsia="Calibri"/>
        </w:rPr>
      </w:pPr>
    </w:p>
    <w:p w14:paraId="1EBE4BED" w14:textId="77777777" w:rsidR="005E76B1" w:rsidRPr="00E74C8A" w:rsidRDefault="005E76B1" w:rsidP="00E74C8A">
      <w:pPr>
        <w:rPr>
          <w:rFonts w:eastAsia="Calibri"/>
          <w:i/>
        </w:rPr>
      </w:pPr>
      <w:r w:rsidRPr="00E74C8A">
        <w:rPr>
          <w:rFonts w:eastAsia="Calibri"/>
          <w:i/>
        </w:rPr>
        <w:t>Příkladem zohlednění ústavnosti či neústavnosti služeb je nastavení takových pravidel dotací, které rozlišují náklady na jednotlivé druhy služeb i velikost pobytového zařízení. Zohledňuje se tak vyšší finanční náročnost služeb s méně uživateli.</w:t>
      </w:r>
    </w:p>
    <w:p w14:paraId="7EE49F24" w14:textId="77777777" w:rsidR="00A00180" w:rsidRPr="00A00180" w:rsidRDefault="00A00180" w:rsidP="00A00180">
      <w:pPr>
        <w:jc w:val="both"/>
      </w:pPr>
    </w:p>
    <w:p w14:paraId="7E2B7571" w14:textId="77777777" w:rsidR="00A00180" w:rsidRPr="00A00180" w:rsidRDefault="00A00180" w:rsidP="00A00180">
      <w:pPr>
        <w:jc w:val="both"/>
      </w:pPr>
    </w:p>
    <w:p w14:paraId="12E8D0FE" w14:textId="77777777" w:rsidR="00A00180" w:rsidRPr="00A00180" w:rsidRDefault="00A00180" w:rsidP="00A00180">
      <w:pPr>
        <w:jc w:val="both"/>
      </w:pPr>
    </w:p>
    <w:p w14:paraId="1EF860DC" w14:textId="77777777" w:rsidR="00A00180" w:rsidRPr="00A00180" w:rsidRDefault="00A00180" w:rsidP="00A00180">
      <w:pPr>
        <w:jc w:val="both"/>
      </w:pPr>
    </w:p>
    <w:p w14:paraId="77AE3E42" w14:textId="77777777" w:rsidR="005E76B1" w:rsidRDefault="005E76B1" w:rsidP="005E76B1">
      <w:pPr>
        <w:rPr>
          <w:rFonts w:eastAsia="Calibri"/>
        </w:rPr>
      </w:pPr>
    </w:p>
    <w:p w14:paraId="3DAE9BE2" w14:textId="77777777" w:rsidR="005E76B1" w:rsidRDefault="005E76B1" w:rsidP="005E76B1">
      <w:pPr>
        <w:rPr>
          <w:rFonts w:eastAsia="Calibri"/>
        </w:rPr>
      </w:pPr>
    </w:p>
    <w:p w14:paraId="04F2B812" w14:textId="77777777" w:rsidR="005E76B1" w:rsidRDefault="005E76B1" w:rsidP="005E76B1">
      <w:pPr>
        <w:rPr>
          <w:rFonts w:eastAsia="Calibri"/>
        </w:rPr>
      </w:pPr>
    </w:p>
    <w:p w14:paraId="63DB6B04" w14:textId="77777777" w:rsidR="005E76B1" w:rsidRDefault="005E76B1" w:rsidP="005E76B1">
      <w:pPr>
        <w:rPr>
          <w:rFonts w:eastAsia="Calibri"/>
        </w:rPr>
      </w:pPr>
    </w:p>
    <w:p w14:paraId="571BC994" w14:textId="77777777" w:rsidR="00541B80" w:rsidRDefault="00541B80" w:rsidP="005E76B1">
      <w:pPr>
        <w:rPr>
          <w:rFonts w:eastAsia="Calibri"/>
        </w:rPr>
      </w:pPr>
    </w:p>
    <w:p w14:paraId="7F4AFAED" w14:textId="77777777" w:rsidR="00FE7CEE" w:rsidRDefault="00FE7CEE" w:rsidP="005E76B1">
      <w:pPr>
        <w:jc w:val="both"/>
        <w:rPr>
          <w:b/>
        </w:rPr>
      </w:pPr>
    </w:p>
    <w:p w14:paraId="46820853" w14:textId="77777777" w:rsidR="00E74C8A" w:rsidRDefault="00E74C8A" w:rsidP="005E76B1">
      <w:pPr>
        <w:jc w:val="both"/>
        <w:rPr>
          <w:b/>
        </w:rPr>
      </w:pPr>
    </w:p>
    <w:p w14:paraId="0954009F" w14:textId="2C4DFFB2" w:rsidR="005E76B1" w:rsidRDefault="005E76B1" w:rsidP="00623CF7">
      <w:pPr>
        <w:pStyle w:val="Nadpis2"/>
        <w:keepNext w:val="0"/>
        <w:keepLines w:val="0"/>
        <w:rPr>
          <w:b w:val="0"/>
        </w:rPr>
      </w:pPr>
      <w:bookmarkStart w:id="8" w:name="_Toc444265881"/>
      <w:r w:rsidRPr="00623CF7">
        <w:rPr>
          <w:rFonts w:asciiTheme="minorHAnsi" w:hAnsiTheme="minorHAnsi"/>
          <w:i/>
          <w:sz w:val="22"/>
          <w:szCs w:val="22"/>
        </w:rPr>
        <w:t>5. oblast</w:t>
      </w:r>
      <w:r w:rsidR="00F61AC0" w:rsidRPr="00623CF7">
        <w:rPr>
          <w:rFonts w:asciiTheme="minorHAnsi" w:hAnsiTheme="minorHAnsi"/>
          <w:i/>
          <w:sz w:val="22"/>
          <w:szCs w:val="22"/>
        </w:rPr>
        <w:t xml:space="preserve"> - kraje</w:t>
      </w:r>
      <w:bookmarkEnd w:id="8"/>
    </w:p>
    <w:p w14:paraId="2CCFCC8D" w14:textId="77777777" w:rsidR="005E76B1" w:rsidRDefault="005E76B1" w:rsidP="005E76B1">
      <w:pPr>
        <w:jc w:val="both"/>
        <w:rPr>
          <w:b/>
        </w:rPr>
      </w:pPr>
    </w:p>
    <w:p w14:paraId="5B5A0371" w14:textId="77777777" w:rsidR="005E76B1" w:rsidRDefault="005E76B1" w:rsidP="005E76B1">
      <w:pPr>
        <w:jc w:val="both"/>
        <w:rPr>
          <w:b/>
        </w:rPr>
      </w:pPr>
    </w:p>
    <w:p w14:paraId="47EE7273" w14:textId="77777777" w:rsidR="005E76B1" w:rsidRDefault="005E76B1" w:rsidP="005E76B1">
      <w:pPr>
        <w:jc w:val="both"/>
        <w:rPr>
          <w:b/>
        </w:rPr>
      </w:pPr>
    </w:p>
    <w:p w14:paraId="64368094" w14:textId="77777777" w:rsidR="00623CF7" w:rsidRDefault="00623CF7" w:rsidP="005E76B1">
      <w:pPr>
        <w:jc w:val="both"/>
        <w:rPr>
          <w:b/>
        </w:rPr>
      </w:pPr>
    </w:p>
    <w:p w14:paraId="3EC8450B" w14:textId="77777777" w:rsidR="005E76B1" w:rsidRDefault="005E76B1" w:rsidP="005E76B1">
      <w:pPr>
        <w:jc w:val="both"/>
        <w:rPr>
          <w:b/>
        </w:rPr>
      </w:pPr>
    </w:p>
    <w:p w14:paraId="2F0DCF4D" w14:textId="77777777" w:rsidR="005E76B1" w:rsidRPr="00A00180" w:rsidRDefault="005E76B1" w:rsidP="005E76B1">
      <w:pPr>
        <w:jc w:val="both"/>
        <w:rPr>
          <w:b/>
        </w:rPr>
      </w:pPr>
    </w:p>
    <w:p w14:paraId="7AA52846" w14:textId="77777777" w:rsidR="00954CB8" w:rsidRDefault="00954CB8" w:rsidP="00954CB8">
      <w:pPr>
        <w:jc w:val="both"/>
        <w:rPr>
          <w:rFonts w:eastAsia="Calibri"/>
        </w:rPr>
      </w:pPr>
    </w:p>
    <w:p w14:paraId="0AA05BCC" w14:textId="3E1CA0B7" w:rsidR="007B04EF" w:rsidRDefault="005E76B1" w:rsidP="007B04EF">
      <w:pPr>
        <w:jc w:val="both"/>
      </w:pPr>
      <w:r>
        <w:lastRenderedPageBreak/>
        <w:t xml:space="preserve">zdravotním postižením. Toto kritérium naplňovaly pouze 3 kraje a 5 jich ho splňovalo částečně. </w:t>
      </w:r>
      <w:r w:rsidR="00D661C9">
        <w:t>Pokud se tím kraje zabývají, tak hlavně v oblasti dopravní dostupnosti</w:t>
      </w:r>
      <w:r w:rsidR="00FE43C1">
        <w:t xml:space="preserve"> </w:t>
      </w:r>
      <w:r w:rsidR="00163A41">
        <w:t xml:space="preserve">a </w:t>
      </w:r>
      <w:r w:rsidR="00FE43C1">
        <w:t>obslužnosti, případně bezbariérovosti objektů</w:t>
      </w:r>
      <w:r w:rsidR="00D661C9">
        <w:t>.</w:t>
      </w:r>
      <w:r w:rsidR="00FE43C1">
        <w:t xml:space="preserve"> Jinak přenechávají dojednávání možných změn v kompetenci zařízení sociálních služeb, která se transformují, a to s ohledem na lokalitu jejich působení a služby, které budou jejich uživatelé reálně využívat. </w:t>
      </w:r>
    </w:p>
    <w:p w14:paraId="24E01659" w14:textId="43C60DE1" w:rsidR="00BF3284" w:rsidRPr="00BF3284" w:rsidRDefault="00BF3284" w:rsidP="00BF3284">
      <w:pPr>
        <w:keepNext/>
        <w:spacing w:after="0"/>
        <w:rPr>
          <w:rFonts w:eastAsia="Calibri"/>
        </w:rPr>
      </w:pPr>
      <w:r w:rsidRPr="00BF3284">
        <w:rPr>
          <w:rFonts w:eastAsia="Calibri"/>
        </w:rPr>
        <w:t>Graf č. 8</w:t>
      </w:r>
    </w:p>
    <w:p w14:paraId="29498B79" w14:textId="1810AA4E" w:rsidR="00BF3284" w:rsidRPr="00954CB8" w:rsidRDefault="00BF3284" w:rsidP="00BF3284">
      <w:pPr>
        <w:jc w:val="center"/>
      </w:pPr>
      <w:r>
        <w:rPr>
          <w:noProof/>
          <w:lang w:eastAsia="cs-CZ"/>
        </w:rPr>
        <w:drawing>
          <wp:inline distT="0" distB="0" distL="0" distR="0" wp14:anchorId="526224C3" wp14:editId="04A15C95">
            <wp:extent cx="3829050" cy="1914525"/>
            <wp:effectExtent l="0" t="0" r="19050" b="952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896D583" w14:textId="2247D7FA" w:rsidR="00FE7CEE" w:rsidRDefault="002D2365" w:rsidP="00FE7CEE">
      <w:pPr>
        <w:jc w:val="both"/>
      </w:pPr>
      <w:r w:rsidRPr="002D2365">
        <w:rPr>
          <w:rFonts w:eastAsia="Calibri" w:cs="Arial"/>
          <w:b/>
          <w:lang w:eastAsia="cs-CZ"/>
        </w:rPr>
        <w:t>Uzavírání ústavu</w:t>
      </w:r>
      <w:r w:rsidRPr="000904E2">
        <w:rPr>
          <w:b/>
        </w:rPr>
        <w:t xml:space="preserve"> </w:t>
      </w:r>
      <w:r w:rsidR="000904E2" w:rsidRPr="000904E2">
        <w:t xml:space="preserve">je </w:t>
      </w:r>
      <w:r w:rsidR="000904E2">
        <w:t>upraveno ve</w:t>
      </w:r>
      <w:r w:rsidR="000904E2" w:rsidRPr="000904E2">
        <w:t xml:space="preserve"> dvou základních otázk</w:t>
      </w:r>
      <w:r w:rsidR="000904E2">
        <w:t>ách: 1.</w:t>
      </w:r>
      <w:r w:rsidR="00541B80">
        <w:t> </w:t>
      </w:r>
      <w:r w:rsidR="000904E2">
        <w:t xml:space="preserve">Jsou-li </w:t>
      </w:r>
      <w:r w:rsidR="000904E2" w:rsidRPr="000904E2">
        <w:t>určeny a odstraňovány překážky</w:t>
      </w:r>
      <w:r w:rsidR="000904E2">
        <w:t xml:space="preserve"> k ukončení poskytování služby v ústavu. 2. Zajišťuje-li kraj finanční podporu transformujícím se zařízením. I když je finanční podpora zajišťována většinou krajů (9 z 11 krajů), překážky pro uzavření ústavu nejsou kraji odstraňovány všechny. Většinou se jedná je</w:t>
      </w:r>
      <w:r w:rsidR="008757C7">
        <w:t>n</w:t>
      </w:r>
      <w:r w:rsidR="000904E2">
        <w:t xml:space="preserve"> o</w:t>
      </w:r>
      <w:r w:rsidR="00541B80">
        <w:rPr>
          <w:rFonts w:eastAsia="Calibri"/>
        </w:rPr>
        <w:t> </w:t>
      </w:r>
      <w:r w:rsidR="000904E2">
        <w:t xml:space="preserve">částečnou podporu (7 z 11 krajů). Hodnocení </w:t>
      </w:r>
      <w:r w:rsidR="006276E9">
        <w:t xml:space="preserve">takto </w:t>
      </w:r>
      <w:r w:rsidR="000904E2">
        <w:t>vychází především proto, že ne ve všech krajích dochází ke kompletní deinstitucionalizaci služeb pro lidi s</w:t>
      </w:r>
      <w:r w:rsidR="006276E9">
        <w:t> </w:t>
      </w:r>
      <w:r w:rsidR="000904E2">
        <w:t>postižením</w:t>
      </w:r>
      <w:r w:rsidR="006276E9">
        <w:t>,</w:t>
      </w:r>
      <w:r w:rsidR="000904E2">
        <w:t xml:space="preserve"> a t</w:t>
      </w:r>
      <w:r w:rsidR="006276E9">
        <w:t>ak</w:t>
      </w:r>
      <w:r w:rsidR="000904E2">
        <w:t xml:space="preserve"> se</w:t>
      </w:r>
      <w:r w:rsidR="00541B80">
        <w:t> </w:t>
      </w:r>
      <w:r w:rsidR="000904E2">
        <w:t>neplánuje ani všechny ústavy uzavřít. Dalším problémem pro kraje je nastavená udržitelnost investiční podpory do objektů původních zařízení, která byla podmínkou pro získání finančních prostředků</w:t>
      </w:r>
      <w:r w:rsidR="006276E9">
        <w:t xml:space="preserve"> na jejich rekonstrukci, často vedoucí k humanizaci prostor</w:t>
      </w:r>
      <w:r w:rsidR="000904E2">
        <w:t>.</w:t>
      </w:r>
      <w:r w:rsidR="006276E9">
        <w:t xml:space="preserve"> </w:t>
      </w:r>
    </w:p>
    <w:p w14:paraId="70E88501" w14:textId="7D89FA79" w:rsidR="00D661C9" w:rsidRPr="002D2365" w:rsidRDefault="002D2365" w:rsidP="00FE7CEE">
      <w:pPr>
        <w:keepNext/>
        <w:spacing w:after="0"/>
        <w:rPr>
          <w:rFonts w:eastAsia="Calibri"/>
        </w:rPr>
      </w:pPr>
      <w:r w:rsidRPr="002D2365">
        <w:rPr>
          <w:rFonts w:eastAsia="Calibri"/>
        </w:rPr>
        <w:t>Graf č. 9</w:t>
      </w:r>
    </w:p>
    <w:p w14:paraId="7100E734" w14:textId="16A49550" w:rsidR="00D661C9" w:rsidRDefault="002D2365" w:rsidP="002D2365">
      <w:pPr>
        <w:jc w:val="center"/>
      </w:pPr>
      <w:r>
        <w:rPr>
          <w:noProof/>
          <w:lang w:eastAsia="cs-CZ"/>
        </w:rPr>
        <w:drawing>
          <wp:inline distT="0" distB="0" distL="0" distR="0" wp14:anchorId="7335C7C4" wp14:editId="61642924">
            <wp:extent cx="3829050" cy="1933575"/>
            <wp:effectExtent l="0" t="0" r="19050" b="952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8A4460D" w14:textId="2926E670" w:rsidR="000D0E8B" w:rsidRDefault="000D0E8B" w:rsidP="002D2365">
      <w:pPr>
        <w:jc w:val="both"/>
        <w:rPr>
          <w:rFonts w:eastAsia="Calibri" w:cs="Arial"/>
          <w:b/>
          <w:lang w:eastAsia="cs-CZ"/>
        </w:rPr>
      </w:pPr>
    </w:p>
    <w:p w14:paraId="5A8B32C0" w14:textId="77777777" w:rsidR="005E76B1" w:rsidRDefault="005E76B1" w:rsidP="002D2365">
      <w:pPr>
        <w:jc w:val="both"/>
        <w:rPr>
          <w:rFonts w:eastAsia="Calibri" w:cs="Arial"/>
          <w:b/>
          <w:lang w:eastAsia="cs-CZ"/>
        </w:rPr>
      </w:pPr>
    </w:p>
    <w:p w14:paraId="725E891C" w14:textId="77777777" w:rsidR="005E76B1" w:rsidRDefault="005E76B1" w:rsidP="002D2365">
      <w:pPr>
        <w:jc w:val="both"/>
        <w:rPr>
          <w:rFonts w:eastAsia="Calibri" w:cs="Arial"/>
          <w:b/>
          <w:lang w:eastAsia="cs-CZ"/>
        </w:rPr>
      </w:pPr>
    </w:p>
    <w:p w14:paraId="7D723158" w14:textId="77777777" w:rsidR="005E76B1" w:rsidRDefault="005E76B1" w:rsidP="002D2365">
      <w:pPr>
        <w:jc w:val="both"/>
        <w:rPr>
          <w:rFonts w:eastAsia="Calibri" w:cs="Arial"/>
          <w:b/>
          <w:lang w:eastAsia="cs-CZ"/>
        </w:rPr>
      </w:pPr>
    </w:p>
    <w:p w14:paraId="4F4302D6" w14:textId="77777777" w:rsidR="005E76B1" w:rsidRDefault="005E76B1" w:rsidP="002D2365">
      <w:pPr>
        <w:jc w:val="both"/>
        <w:rPr>
          <w:rFonts w:eastAsia="Calibri" w:cs="Arial"/>
          <w:b/>
          <w:lang w:eastAsia="cs-CZ"/>
        </w:rPr>
      </w:pPr>
    </w:p>
    <w:p w14:paraId="31BEB128" w14:textId="77777777" w:rsidR="005E76B1" w:rsidRDefault="005E76B1" w:rsidP="002D2365">
      <w:pPr>
        <w:jc w:val="both"/>
        <w:rPr>
          <w:rFonts w:eastAsia="Calibri" w:cs="Arial"/>
          <w:b/>
          <w:lang w:eastAsia="cs-CZ"/>
        </w:rPr>
      </w:pPr>
    </w:p>
    <w:p w14:paraId="0E17879A" w14:textId="77777777" w:rsidR="005E76B1" w:rsidRDefault="005E76B1" w:rsidP="002D2365">
      <w:pPr>
        <w:jc w:val="both"/>
        <w:rPr>
          <w:rFonts w:eastAsia="Calibri" w:cs="Arial"/>
          <w:b/>
          <w:lang w:eastAsia="cs-CZ"/>
        </w:rPr>
      </w:pPr>
    </w:p>
    <w:p w14:paraId="2F4CDB3C" w14:textId="77777777" w:rsidR="005E76B1" w:rsidRDefault="005E76B1" w:rsidP="002D2365">
      <w:pPr>
        <w:jc w:val="both"/>
        <w:rPr>
          <w:rFonts w:eastAsia="Calibri" w:cs="Arial"/>
          <w:b/>
          <w:lang w:eastAsia="cs-CZ"/>
        </w:rPr>
      </w:pPr>
    </w:p>
    <w:p w14:paraId="4F16EEDF" w14:textId="77777777" w:rsidR="00FE7CEE" w:rsidRDefault="00FE7CEE" w:rsidP="002D2365">
      <w:pPr>
        <w:jc w:val="both"/>
        <w:rPr>
          <w:rFonts w:eastAsia="Calibri" w:cs="Arial"/>
          <w:b/>
          <w:lang w:eastAsia="cs-CZ"/>
        </w:rPr>
      </w:pPr>
    </w:p>
    <w:p w14:paraId="3A9E5446" w14:textId="77777777" w:rsidR="00B72FE1" w:rsidRDefault="00B72FE1" w:rsidP="002D2365">
      <w:pPr>
        <w:jc w:val="both"/>
        <w:rPr>
          <w:rFonts w:eastAsia="Calibri" w:cs="Arial"/>
          <w:b/>
          <w:lang w:eastAsia="cs-CZ"/>
        </w:rPr>
      </w:pPr>
    </w:p>
    <w:p w14:paraId="7536D7D9" w14:textId="77777777" w:rsidR="005E76B1" w:rsidRDefault="005E76B1" w:rsidP="002D2365">
      <w:pPr>
        <w:jc w:val="both"/>
        <w:rPr>
          <w:rFonts w:eastAsia="Calibri" w:cs="Arial"/>
          <w:b/>
          <w:lang w:eastAsia="cs-CZ"/>
        </w:rPr>
      </w:pPr>
    </w:p>
    <w:p w14:paraId="2180360A" w14:textId="0D778670" w:rsidR="005E76B1" w:rsidRPr="00623CF7" w:rsidRDefault="005E76B1" w:rsidP="00623CF7">
      <w:pPr>
        <w:pStyle w:val="Nadpis2"/>
        <w:keepNext w:val="0"/>
        <w:keepLines w:val="0"/>
        <w:rPr>
          <w:rFonts w:asciiTheme="minorHAnsi" w:hAnsiTheme="minorHAnsi"/>
          <w:i/>
          <w:sz w:val="22"/>
          <w:szCs w:val="22"/>
        </w:rPr>
      </w:pPr>
      <w:bookmarkStart w:id="9" w:name="_Toc444265882"/>
      <w:r w:rsidRPr="00623CF7">
        <w:rPr>
          <w:rFonts w:asciiTheme="minorHAnsi" w:hAnsiTheme="minorHAnsi"/>
          <w:i/>
          <w:sz w:val="22"/>
          <w:szCs w:val="22"/>
        </w:rPr>
        <w:t>6. oblast</w:t>
      </w:r>
      <w:r w:rsidR="00F61AC0" w:rsidRPr="00623CF7">
        <w:rPr>
          <w:rFonts w:asciiTheme="minorHAnsi" w:hAnsiTheme="minorHAnsi"/>
          <w:i/>
          <w:sz w:val="22"/>
          <w:szCs w:val="22"/>
        </w:rPr>
        <w:t xml:space="preserve"> - kraje</w:t>
      </w:r>
      <w:bookmarkEnd w:id="9"/>
    </w:p>
    <w:p w14:paraId="0745E444" w14:textId="77777777" w:rsidR="005E76B1" w:rsidRDefault="005E76B1" w:rsidP="002D2365">
      <w:pPr>
        <w:jc w:val="both"/>
        <w:rPr>
          <w:rFonts w:eastAsia="Calibri" w:cs="Arial"/>
          <w:b/>
          <w:lang w:eastAsia="cs-CZ"/>
        </w:rPr>
      </w:pPr>
    </w:p>
    <w:p w14:paraId="524DF9EE" w14:textId="77777777" w:rsidR="005E76B1" w:rsidRPr="00E74C8A" w:rsidRDefault="005E76B1" w:rsidP="00E74C8A">
      <w:pPr>
        <w:rPr>
          <w:i/>
        </w:rPr>
      </w:pPr>
      <w:r w:rsidRPr="00E74C8A">
        <w:rPr>
          <w:i/>
        </w:rPr>
        <w:t>Dobrým příkladem je příprava pracovní skupiny kraje, která se zabývá uzavíráním ústavu a jejíž součástí je vedle odboru sociálních věcí také ekonomický a majetkový odbor kraje a ředitel daného ústavu.</w:t>
      </w:r>
    </w:p>
    <w:p w14:paraId="1479F8B4" w14:textId="77777777" w:rsidR="005E76B1" w:rsidRDefault="005E76B1" w:rsidP="005E76B1">
      <w:pPr>
        <w:jc w:val="both"/>
        <w:rPr>
          <w:rFonts w:eastAsia="Calibri" w:cs="Arial"/>
          <w:b/>
          <w:lang w:eastAsia="cs-CZ"/>
        </w:rPr>
      </w:pPr>
    </w:p>
    <w:p w14:paraId="07ACF5EA" w14:textId="77777777" w:rsidR="005E76B1" w:rsidRDefault="005E76B1" w:rsidP="002D2365">
      <w:pPr>
        <w:jc w:val="both"/>
        <w:rPr>
          <w:rFonts w:eastAsia="Calibri" w:cs="Arial"/>
          <w:b/>
          <w:lang w:eastAsia="cs-CZ"/>
        </w:rPr>
      </w:pPr>
    </w:p>
    <w:p w14:paraId="7D8B65C4" w14:textId="77777777" w:rsidR="005E76B1" w:rsidRDefault="005E76B1" w:rsidP="002D2365">
      <w:pPr>
        <w:jc w:val="both"/>
        <w:rPr>
          <w:rFonts w:eastAsia="Calibri" w:cs="Arial"/>
          <w:b/>
          <w:lang w:eastAsia="cs-CZ"/>
        </w:rPr>
      </w:pPr>
    </w:p>
    <w:p w14:paraId="1A3AF520" w14:textId="77777777" w:rsidR="005E76B1" w:rsidRDefault="005E76B1" w:rsidP="002D2365">
      <w:pPr>
        <w:jc w:val="both"/>
        <w:rPr>
          <w:rFonts w:eastAsia="Calibri" w:cs="Arial"/>
          <w:b/>
          <w:lang w:eastAsia="cs-CZ"/>
        </w:rPr>
      </w:pPr>
    </w:p>
    <w:p w14:paraId="7E42513C" w14:textId="77777777" w:rsidR="005E76B1" w:rsidRDefault="005E76B1" w:rsidP="002D2365">
      <w:pPr>
        <w:jc w:val="both"/>
        <w:rPr>
          <w:rFonts w:eastAsia="Calibri" w:cs="Arial"/>
          <w:b/>
          <w:lang w:eastAsia="cs-CZ"/>
        </w:rPr>
      </w:pPr>
    </w:p>
    <w:p w14:paraId="293AABE4" w14:textId="77777777" w:rsidR="005E76B1" w:rsidRDefault="005E76B1" w:rsidP="002D2365">
      <w:pPr>
        <w:jc w:val="both"/>
        <w:rPr>
          <w:rFonts w:eastAsia="Calibri" w:cs="Arial"/>
          <w:b/>
          <w:lang w:eastAsia="cs-CZ"/>
        </w:rPr>
      </w:pPr>
    </w:p>
    <w:p w14:paraId="723FEF89" w14:textId="77777777" w:rsidR="005E76B1" w:rsidRDefault="005E76B1" w:rsidP="002D2365">
      <w:pPr>
        <w:jc w:val="both"/>
        <w:rPr>
          <w:rFonts w:eastAsia="Calibri" w:cs="Arial"/>
          <w:b/>
          <w:lang w:eastAsia="cs-CZ"/>
        </w:rPr>
      </w:pPr>
    </w:p>
    <w:p w14:paraId="495E9A5A" w14:textId="77777777" w:rsidR="005E76B1" w:rsidRDefault="005E76B1" w:rsidP="002D2365">
      <w:pPr>
        <w:jc w:val="both"/>
        <w:rPr>
          <w:rFonts w:eastAsia="Calibri" w:cs="Arial"/>
          <w:b/>
          <w:lang w:eastAsia="cs-CZ"/>
        </w:rPr>
      </w:pPr>
    </w:p>
    <w:p w14:paraId="319E64BC" w14:textId="77777777" w:rsidR="005E76B1" w:rsidRDefault="005E76B1" w:rsidP="002D2365">
      <w:pPr>
        <w:jc w:val="both"/>
        <w:rPr>
          <w:rFonts w:eastAsia="Calibri" w:cs="Arial"/>
          <w:b/>
          <w:lang w:eastAsia="cs-CZ"/>
        </w:rPr>
      </w:pPr>
    </w:p>
    <w:p w14:paraId="1B583926" w14:textId="3935466C" w:rsidR="000D0E8B" w:rsidRDefault="000D0E8B" w:rsidP="000D0E8B">
      <w:pPr>
        <w:jc w:val="both"/>
        <w:rPr>
          <w:rFonts w:eastAsia="Calibri" w:cs="Arial"/>
          <w:lang w:eastAsia="cs-CZ"/>
        </w:rPr>
      </w:pPr>
      <w:r w:rsidRPr="002D2365">
        <w:rPr>
          <w:rFonts w:eastAsia="Calibri" w:cs="Arial"/>
          <w:b/>
          <w:lang w:eastAsia="cs-CZ"/>
        </w:rPr>
        <w:lastRenderedPageBreak/>
        <w:t>Vzdělávání a příprava na změnu</w:t>
      </w:r>
      <w:r w:rsidR="00884DE3">
        <w:rPr>
          <w:rFonts w:eastAsia="Calibri" w:cs="Arial"/>
          <w:b/>
          <w:lang w:eastAsia="cs-CZ"/>
        </w:rPr>
        <w:t xml:space="preserve"> </w:t>
      </w:r>
      <w:r w:rsidR="00884DE3" w:rsidRPr="00884DE3">
        <w:rPr>
          <w:rFonts w:eastAsia="Calibri" w:cs="Arial"/>
          <w:lang w:eastAsia="cs-CZ"/>
        </w:rPr>
        <w:t xml:space="preserve">byla </w:t>
      </w:r>
      <w:r w:rsidR="00884DE3">
        <w:rPr>
          <w:rFonts w:eastAsia="Calibri" w:cs="Arial"/>
          <w:lang w:eastAsia="cs-CZ"/>
        </w:rPr>
        <w:t xml:space="preserve">u krajů </w:t>
      </w:r>
      <w:r w:rsidR="00884DE3" w:rsidRPr="00884DE3">
        <w:rPr>
          <w:rFonts w:eastAsia="Calibri" w:cs="Arial"/>
          <w:lang w:eastAsia="cs-CZ"/>
        </w:rPr>
        <w:t>hodnocena</w:t>
      </w:r>
      <w:r w:rsidR="00884DE3">
        <w:rPr>
          <w:rFonts w:eastAsia="Calibri" w:cs="Arial"/>
          <w:lang w:eastAsia="cs-CZ"/>
        </w:rPr>
        <w:t xml:space="preserve"> s ohledem na to, jak jsou nastavena pravidla pro využití finančních prostředků směrem k začleňování lidí s postižením do</w:t>
      </w:r>
      <w:r w:rsidR="00541B80">
        <w:rPr>
          <w:rFonts w:eastAsia="Calibri" w:cs="Arial"/>
          <w:lang w:eastAsia="cs-CZ"/>
        </w:rPr>
        <w:t> </w:t>
      </w:r>
      <w:r w:rsidR="00884DE3">
        <w:rPr>
          <w:rFonts w:eastAsia="Calibri" w:cs="Arial"/>
          <w:lang w:eastAsia="cs-CZ"/>
        </w:rPr>
        <w:t>běžného života a na přípravu jejich blízkých (viz graf č. 10). Došlo ke zlepšení oproti roku 2013</w:t>
      </w:r>
      <w:r w:rsidR="008757C7">
        <w:rPr>
          <w:rFonts w:eastAsia="Calibri" w:cs="Arial"/>
          <w:lang w:eastAsia="cs-CZ"/>
        </w:rPr>
        <w:t>, a to</w:t>
      </w:r>
      <w:r w:rsidR="00884DE3">
        <w:rPr>
          <w:rFonts w:eastAsia="Calibri" w:cs="Arial"/>
          <w:lang w:eastAsia="cs-CZ"/>
        </w:rPr>
        <w:t xml:space="preserve"> u 3 krajů v případě začleňování lidí s postižením a v 5 krajích v případě lidí blízkých.</w:t>
      </w:r>
    </w:p>
    <w:p w14:paraId="05C8445D" w14:textId="0A6D6EED" w:rsidR="00884DE3" w:rsidRPr="00884DE3" w:rsidRDefault="00884DE3" w:rsidP="00884DE3">
      <w:pPr>
        <w:keepNext/>
        <w:spacing w:after="0"/>
        <w:rPr>
          <w:rFonts w:eastAsia="Calibri"/>
        </w:rPr>
      </w:pPr>
      <w:r w:rsidRPr="00884DE3">
        <w:rPr>
          <w:rFonts w:eastAsia="Calibri"/>
        </w:rPr>
        <w:t>Graf č. 10</w:t>
      </w:r>
    </w:p>
    <w:p w14:paraId="14A49ED1" w14:textId="185768B4" w:rsidR="00884DE3" w:rsidRPr="00884DE3" w:rsidRDefault="00884DE3" w:rsidP="000D0E8B">
      <w:pPr>
        <w:jc w:val="both"/>
        <w:rPr>
          <w:rFonts w:eastAsia="Calibri" w:cs="Arial"/>
          <w:lang w:eastAsia="cs-CZ"/>
        </w:rPr>
      </w:pPr>
      <w:r>
        <w:rPr>
          <w:noProof/>
          <w:lang w:eastAsia="cs-CZ"/>
        </w:rPr>
        <w:drawing>
          <wp:inline distT="0" distB="0" distL="0" distR="0" wp14:anchorId="6C587850" wp14:editId="04DCFC27">
            <wp:extent cx="3810000" cy="2219325"/>
            <wp:effectExtent l="0" t="0" r="19050"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9574EB5" w14:textId="2D66E3CE" w:rsidR="000D0E8B" w:rsidRPr="00884DE3" w:rsidRDefault="00541B80" w:rsidP="002D2365">
      <w:pPr>
        <w:jc w:val="both"/>
        <w:rPr>
          <w:rFonts w:eastAsia="Calibri" w:cs="Arial"/>
          <w:lang w:eastAsia="cs-CZ"/>
        </w:rPr>
      </w:pPr>
      <w:r>
        <w:rPr>
          <w:rFonts w:eastAsia="Calibri" w:cs="Arial"/>
          <w:lang w:eastAsia="cs-CZ"/>
        </w:rPr>
        <w:t>10 z 11 krajů vzdělává své zaměstnance v oblasti deinstitucionalizace či v souvisejících tématech. Stejně tak kraj</w:t>
      </w:r>
      <w:r w:rsidR="00C66219">
        <w:rPr>
          <w:rFonts w:eastAsia="Calibri" w:cs="Arial"/>
          <w:lang w:eastAsia="cs-CZ"/>
        </w:rPr>
        <w:t>e</w:t>
      </w:r>
      <w:r>
        <w:rPr>
          <w:rFonts w:eastAsia="Calibri" w:cs="Arial"/>
          <w:lang w:eastAsia="cs-CZ"/>
        </w:rPr>
        <w:t xml:space="preserve"> </w:t>
      </w:r>
      <w:r w:rsidR="008757C7">
        <w:rPr>
          <w:rFonts w:eastAsia="Calibri" w:cs="Arial"/>
          <w:lang w:eastAsia="cs-CZ"/>
        </w:rPr>
        <w:t xml:space="preserve">pomáhají </w:t>
      </w:r>
      <w:r>
        <w:rPr>
          <w:rFonts w:eastAsia="Calibri" w:cs="Arial"/>
          <w:lang w:eastAsia="cs-CZ"/>
        </w:rPr>
        <w:t>zajišťovat prostředky pro vzdělávací programy cílené na</w:t>
      </w:r>
      <w:r w:rsidR="00C66219">
        <w:rPr>
          <w:rFonts w:eastAsia="Calibri" w:cs="Arial"/>
          <w:lang w:eastAsia="cs-CZ"/>
        </w:rPr>
        <w:t> </w:t>
      </w:r>
      <w:r>
        <w:rPr>
          <w:rFonts w:eastAsia="Calibri" w:cs="Arial"/>
          <w:lang w:eastAsia="cs-CZ"/>
        </w:rPr>
        <w:t xml:space="preserve">transformaci ústavní péče v péči komunitní (8 krajů splňovalo, 1 splňoval částečně). Ovšem to, </w:t>
      </w:r>
      <w:r w:rsidR="00E22FC7">
        <w:rPr>
          <w:rFonts w:eastAsia="Calibri" w:cs="Arial"/>
          <w:lang w:eastAsia="cs-CZ"/>
        </w:rPr>
        <w:t>aby</w:t>
      </w:r>
      <w:r>
        <w:rPr>
          <w:rFonts w:eastAsia="Calibri" w:cs="Arial"/>
          <w:lang w:eastAsia="cs-CZ"/>
        </w:rPr>
        <w:t xml:space="preserve"> všechny veřejné prostředky určené na vzdělávání přispíva</w:t>
      </w:r>
      <w:r w:rsidR="00C66219">
        <w:rPr>
          <w:rFonts w:eastAsia="Calibri" w:cs="Arial"/>
          <w:lang w:eastAsia="cs-CZ"/>
        </w:rPr>
        <w:t>ly</w:t>
      </w:r>
      <w:r>
        <w:rPr>
          <w:rFonts w:eastAsia="Calibri" w:cs="Arial"/>
          <w:lang w:eastAsia="cs-CZ"/>
        </w:rPr>
        <w:t xml:space="preserve"> k začleňování uživatelů sl</w:t>
      </w:r>
      <w:r w:rsidR="00E22FC7">
        <w:rPr>
          <w:rFonts w:eastAsia="Calibri" w:cs="Arial"/>
          <w:lang w:eastAsia="cs-CZ"/>
        </w:rPr>
        <w:t>užeb do</w:t>
      </w:r>
      <w:r w:rsidR="00C66219">
        <w:rPr>
          <w:rFonts w:eastAsia="Calibri" w:cs="Arial"/>
          <w:lang w:eastAsia="cs-CZ"/>
        </w:rPr>
        <w:t> </w:t>
      </w:r>
      <w:r w:rsidR="00E22FC7">
        <w:rPr>
          <w:rFonts w:eastAsia="Calibri" w:cs="Arial"/>
          <w:lang w:eastAsia="cs-CZ"/>
        </w:rPr>
        <w:t>běžného života, kraje zpravidla neumí zajistit a kontrolovat</w:t>
      </w:r>
      <w:r w:rsidR="00C66219">
        <w:rPr>
          <w:rFonts w:eastAsia="Calibri" w:cs="Arial"/>
          <w:lang w:eastAsia="cs-CZ"/>
        </w:rPr>
        <w:t>. Hlavním důvodem je, že</w:t>
      </w:r>
      <w:r w:rsidR="00E22FC7">
        <w:rPr>
          <w:rFonts w:eastAsia="Calibri" w:cs="Arial"/>
          <w:lang w:eastAsia="cs-CZ"/>
        </w:rPr>
        <w:t xml:space="preserve"> prostředky, které jsou určeny pro provoz sociálních služeb, nejsou takto vázány (5 krajů nesplňovalo a 5 krajů </w:t>
      </w:r>
      <w:r w:rsidR="00C66219">
        <w:rPr>
          <w:rFonts w:eastAsia="Calibri" w:cs="Arial"/>
          <w:lang w:eastAsia="cs-CZ"/>
        </w:rPr>
        <w:t xml:space="preserve">splňovalo </w:t>
      </w:r>
      <w:r w:rsidR="00E22FC7">
        <w:rPr>
          <w:rFonts w:eastAsia="Calibri" w:cs="Arial"/>
          <w:lang w:eastAsia="cs-CZ"/>
        </w:rPr>
        <w:t xml:space="preserve">částečně). </w:t>
      </w:r>
    </w:p>
    <w:p w14:paraId="420CD012" w14:textId="38C983E8" w:rsidR="000D0E8B" w:rsidRPr="00803649" w:rsidRDefault="00803649" w:rsidP="00803649">
      <w:pPr>
        <w:keepNext/>
        <w:spacing w:after="0"/>
        <w:rPr>
          <w:rFonts w:eastAsia="Calibri"/>
        </w:rPr>
      </w:pPr>
      <w:r w:rsidRPr="00803649">
        <w:rPr>
          <w:rFonts w:eastAsia="Calibri"/>
        </w:rPr>
        <w:t>Graf č. 11</w:t>
      </w:r>
    </w:p>
    <w:p w14:paraId="21C25F2A" w14:textId="5AC42046" w:rsidR="00803649" w:rsidRDefault="00417877" w:rsidP="002D2365">
      <w:pPr>
        <w:jc w:val="both"/>
        <w:rPr>
          <w:rFonts w:eastAsia="Calibri" w:cs="Arial"/>
          <w:b/>
          <w:lang w:eastAsia="cs-CZ"/>
        </w:rPr>
      </w:pPr>
      <w:r>
        <w:rPr>
          <w:noProof/>
          <w:lang w:eastAsia="cs-CZ"/>
        </w:rPr>
        <w:drawing>
          <wp:inline distT="0" distB="0" distL="0" distR="0" wp14:anchorId="7B67105A" wp14:editId="2366C01E">
            <wp:extent cx="3857625" cy="2676525"/>
            <wp:effectExtent l="0" t="0" r="9525" b="952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76A99AF" w14:textId="526CECDB" w:rsidR="005E76B1" w:rsidRPr="00623CF7" w:rsidRDefault="00884DE3" w:rsidP="00623CF7">
      <w:pPr>
        <w:pStyle w:val="Nadpis2"/>
        <w:keepNext w:val="0"/>
        <w:keepLines w:val="0"/>
        <w:rPr>
          <w:rFonts w:asciiTheme="minorHAnsi" w:hAnsiTheme="minorHAnsi"/>
          <w:i/>
          <w:sz w:val="22"/>
          <w:szCs w:val="22"/>
        </w:rPr>
      </w:pPr>
      <w:bookmarkStart w:id="10" w:name="_Toc444265883"/>
      <w:r w:rsidRPr="00623CF7">
        <w:rPr>
          <w:rFonts w:asciiTheme="minorHAnsi" w:hAnsiTheme="minorHAnsi"/>
          <w:i/>
          <w:sz w:val="22"/>
          <w:szCs w:val="22"/>
        </w:rPr>
        <w:lastRenderedPageBreak/>
        <w:t>7</w:t>
      </w:r>
      <w:r w:rsidR="005E76B1" w:rsidRPr="00623CF7">
        <w:rPr>
          <w:rFonts w:asciiTheme="minorHAnsi" w:hAnsiTheme="minorHAnsi"/>
          <w:i/>
          <w:sz w:val="22"/>
          <w:szCs w:val="22"/>
        </w:rPr>
        <w:t>. oblast</w:t>
      </w:r>
      <w:r w:rsidR="00F61AC0" w:rsidRPr="00623CF7">
        <w:rPr>
          <w:rFonts w:asciiTheme="minorHAnsi" w:hAnsiTheme="minorHAnsi"/>
          <w:i/>
          <w:sz w:val="22"/>
          <w:szCs w:val="22"/>
        </w:rPr>
        <w:t xml:space="preserve"> - kraje</w:t>
      </w:r>
      <w:bookmarkEnd w:id="10"/>
    </w:p>
    <w:p w14:paraId="0F052BA9" w14:textId="77777777" w:rsidR="000D0E8B" w:rsidRDefault="000D0E8B" w:rsidP="002D2365">
      <w:pPr>
        <w:jc w:val="both"/>
        <w:rPr>
          <w:rFonts w:eastAsia="Calibri" w:cs="Arial"/>
          <w:b/>
          <w:lang w:eastAsia="cs-CZ"/>
        </w:rPr>
      </w:pPr>
    </w:p>
    <w:p w14:paraId="76EF905F" w14:textId="77777777" w:rsidR="00884DE3" w:rsidRDefault="00884DE3" w:rsidP="002D2365">
      <w:pPr>
        <w:jc w:val="both"/>
        <w:rPr>
          <w:rFonts w:eastAsia="Calibri" w:cs="Arial"/>
          <w:b/>
          <w:lang w:eastAsia="cs-CZ"/>
        </w:rPr>
      </w:pPr>
    </w:p>
    <w:p w14:paraId="1F7635A4" w14:textId="77777777" w:rsidR="00884DE3" w:rsidRDefault="00884DE3" w:rsidP="002D2365">
      <w:pPr>
        <w:jc w:val="both"/>
        <w:rPr>
          <w:rFonts w:eastAsia="Calibri" w:cs="Arial"/>
          <w:b/>
          <w:lang w:eastAsia="cs-CZ"/>
        </w:rPr>
      </w:pPr>
    </w:p>
    <w:p w14:paraId="0EB9F06F" w14:textId="77777777" w:rsidR="00884DE3" w:rsidRDefault="00884DE3" w:rsidP="002D2365">
      <w:pPr>
        <w:jc w:val="both"/>
        <w:rPr>
          <w:rFonts w:eastAsia="Calibri" w:cs="Arial"/>
          <w:b/>
          <w:lang w:eastAsia="cs-CZ"/>
        </w:rPr>
      </w:pPr>
    </w:p>
    <w:p w14:paraId="3D0F46A1" w14:textId="77777777" w:rsidR="00884DE3" w:rsidRDefault="00884DE3" w:rsidP="002D2365">
      <w:pPr>
        <w:jc w:val="both"/>
        <w:rPr>
          <w:rFonts w:eastAsia="Calibri" w:cs="Arial"/>
          <w:b/>
          <w:lang w:eastAsia="cs-CZ"/>
        </w:rPr>
      </w:pPr>
    </w:p>
    <w:p w14:paraId="02C2D658" w14:textId="24877BB9" w:rsidR="00803649" w:rsidRDefault="00803649" w:rsidP="002D2365">
      <w:pPr>
        <w:jc w:val="both"/>
        <w:rPr>
          <w:rFonts w:eastAsia="Calibri" w:cs="Arial"/>
          <w:b/>
          <w:lang w:eastAsia="cs-CZ"/>
        </w:rPr>
      </w:pPr>
    </w:p>
    <w:p w14:paraId="11A29053" w14:textId="77777777" w:rsidR="00803649" w:rsidRDefault="00803649" w:rsidP="002D2365">
      <w:pPr>
        <w:jc w:val="both"/>
        <w:rPr>
          <w:rFonts w:eastAsia="Calibri" w:cs="Arial"/>
          <w:b/>
          <w:lang w:eastAsia="cs-CZ"/>
        </w:rPr>
      </w:pPr>
    </w:p>
    <w:p w14:paraId="1AED37F0" w14:textId="77777777" w:rsidR="00803649" w:rsidRDefault="00803649" w:rsidP="002D2365">
      <w:pPr>
        <w:jc w:val="both"/>
        <w:rPr>
          <w:rFonts w:eastAsia="Calibri" w:cs="Arial"/>
          <w:b/>
          <w:lang w:eastAsia="cs-CZ"/>
        </w:rPr>
      </w:pPr>
    </w:p>
    <w:p w14:paraId="5EC9A8C5" w14:textId="77777777" w:rsidR="00803649" w:rsidRDefault="00803649" w:rsidP="002D2365">
      <w:pPr>
        <w:jc w:val="both"/>
        <w:rPr>
          <w:rFonts w:eastAsia="Calibri" w:cs="Arial"/>
          <w:b/>
          <w:lang w:eastAsia="cs-CZ"/>
        </w:rPr>
      </w:pPr>
    </w:p>
    <w:p w14:paraId="477F9A95" w14:textId="77777777" w:rsidR="00803649" w:rsidRDefault="00803649" w:rsidP="002D2365">
      <w:pPr>
        <w:jc w:val="both"/>
        <w:rPr>
          <w:rFonts w:eastAsia="Calibri" w:cs="Arial"/>
          <w:b/>
          <w:lang w:eastAsia="cs-CZ"/>
        </w:rPr>
      </w:pPr>
    </w:p>
    <w:p w14:paraId="72488719" w14:textId="77777777" w:rsidR="00884DE3" w:rsidRDefault="00884DE3" w:rsidP="002D2365">
      <w:pPr>
        <w:jc w:val="both"/>
        <w:rPr>
          <w:rFonts w:eastAsia="Calibri" w:cs="Arial"/>
          <w:b/>
          <w:lang w:eastAsia="cs-CZ"/>
        </w:rPr>
      </w:pPr>
    </w:p>
    <w:p w14:paraId="1E1D552B" w14:textId="3FDC9642" w:rsidR="00884DE3" w:rsidRPr="00E74C8A" w:rsidRDefault="00E22FC7" w:rsidP="00E74C8A">
      <w:pPr>
        <w:rPr>
          <w:rFonts w:eastAsia="Calibri" w:cs="Arial"/>
          <w:i/>
          <w:lang w:eastAsia="cs-CZ"/>
        </w:rPr>
      </w:pPr>
      <w:r w:rsidRPr="00E74C8A">
        <w:rPr>
          <w:rFonts w:eastAsia="Calibri" w:cs="Arial"/>
          <w:i/>
          <w:lang w:eastAsia="cs-CZ"/>
        </w:rPr>
        <w:t>Zaměření vzdělávání je v jednom kraji u</w:t>
      </w:r>
      <w:r w:rsidR="00E74C8A" w:rsidRPr="00E74C8A">
        <w:rPr>
          <w:rFonts w:eastAsia="Calibri" w:cs="Arial"/>
          <w:i/>
          <w:lang w:eastAsia="cs-CZ"/>
        </w:rPr>
        <w:t> </w:t>
      </w:r>
      <w:r w:rsidRPr="00E74C8A">
        <w:rPr>
          <w:rFonts w:eastAsia="Calibri" w:cs="Arial"/>
          <w:i/>
          <w:lang w:eastAsia="cs-CZ"/>
        </w:rPr>
        <w:t>příspěvkových organizací kontrolováno ze zprávy o</w:t>
      </w:r>
      <w:r w:rsidR="00E74C8A" w:rsidRPr="00E74C8A">
        <w:rPr>
          <w:rFonts w:eastAsia="Calibri" w:cs="Arial"/>
          <w:i/>
          <w:lang w:eastAsia="cs-CZ"/>
        </w:rPr>
        <w:t> </w:t>
      </w:r>
      <w:r w:rsidRPr="00E74C8A">
        <w:rPr>
          <w:rFonts w:eastAsia="Calibri" w:cs="Arial"/>
          <w:i/>
          <w:lang w:eastAsia="cs-CZ"/>
        </w:rPr>
        <w:t>využití prostředků ke</w:t>
      </w:r>
      <w:r w:rsidR="00E74C8A" w:rsidRPr="00E74C8A">
        <w:rPr>
          <w:rFonts w:eastAsia="Calibri" w:cs="Arial"/>
          <w:i/>
          <w:lang w:eastAsia="cs-CZ"/>
        </w:rPr>
        <w:t> </w:t>
      </w:r>
      <w:r w:rsidRPr="00E74C8A">
        <w:rPr>
          <w:rFonts w:eastAsia="Calibri" w:cs="Arial"/>
          <w:i/>
          <w:lang w:eastAsia="cs-CZ"/>
        </w:rPr>
        <w:t>vzdělávání, a to 2x ročně</w:t>
      </w:r>
      <w:r w:rsidR="00803649" w:rsidRPr="00E74C8A">
        <w:rPr>
          <w:rFonts w:eastAsia="Calibri" w:cs="Arial"/>
          <w:i/>
          <w:lang w:eastAsia="cs-CZ"/>
        </w:rPr>
        <w:t>. Výsledky zprávy jsou jedním z podkladů pro odměňování ředitelů. Stejně jako v řadě dalších krajů i tento ovlivňuje zaměření vzdělávání, které sám zajišťuje.</w:t>
      </w:r>
    </w:p>
    <w:p w14:paraId="6872B2D4" w14:textId="77777777" w:rsidR="00884DE3" w:rsidRDefault="00884DE3" w:rsidP="002D2365">
      <w:pPr>
        <w:jc w:val="both"/>
        <w:rPr>
          <w:rFonts w:eastAsia="Calibri" w:cs="Arial"/>
          <w:b/>
          <w:lang w:eastAsia="cs-CZ"/>
        </w:rPr>
      </w:pPr>
    </w:p>
    <w:p w14:paraId="48DCF6F1" w14:textId="77777777" w:rsidR="00884DE3" w:rsidRDefault="00884DE3" w:rsidP="002D2365">
      <w:pPr>
        <w:jc w:val="both"/>
        <w:rPr>
          <w:rFonts w:eastAsia="Calibri" w:cs="Arial"/>
          <w:b/>
          <w:lang w:eastAsia="cs-CZ"/>
        </w:rPr>
      </w:pPr>
    </w:p>
    <w:p w14:paraId="12D1DF62" w14:textId="77777777" w:rsidR="00884DE3" w:rsidRDefault="00884DE3" w:rsidP="002D2365">
      <w:pPr>
        <w:jc w:val="both"/>
        <w:rPr>
          <w:rFonts w:eastAsia="Calibri" w:cs="Arial"/>
          <w:b/>
          <w:lang w:eastAsia="cs-CZ"/>
        </w:rPr>
      </w:pPr>
    </w:p>
    <w:p w14:paraId="1C0BBDBC" w14:textId="77777777" w:rsidR="00884DE3" w:rsidRDefault="00884DE3" w:rsidP="002D2365">
      <w:pPr>
        <w:jc w:val="both"/>
        <w:rPr>
          <w:rFonts w:eastAsia="Calibri" w:cs="Arial"/>
          <w:b/>
          <w:lang w:eastAsia="cs-CZ"/>
        </w:rPr>
      </w:pPr>
    </w:p>
    <w:p w14:paraId="06447B33" w14:textId="77777777" w:rsidR="00884DE3" w:rsidRDefault="00884DE3" w:rsidP="002D2365">
      <w:pPr>
        <w:jc w:val="both"/>
        <w:rPr>
          <w:rFonts w:eastAsia="Calibri" w:cs="Arial"/>
          <w:b/>
          <w:lang w:eastAsia="cs-CZ"/>
        </w:rPr>
      </w:pPr>
    </w:p>
    <w:p w14:paraId="3192658A" w14:textId="77777777" w:rsidR="00884DE3" w:rsidRDefault="00884DE3" w:rsidP="002D2365">
      <w:pPr>
        <w:jc w:val="both"/>
        <w:rPr>
          <w:rFonts w:eastAsia="Calibri" w:cs="Arial"/>
          <w:b/>
          <w:lang w:eastAsia="cs-CZ"/>
        </w:rPr>
      </w:pPr>
    </w:p>
    <w:p w14:paraId="6A90B23A" w14:textId="77777777" w:rsidR="00884DE3" w:rsidRDefault="00884DE3" w:rsidP="002D2365">
      <w:pPr>
        <w:jc w:val="both"/>
        <w:rPr>
          <w:rFonts w:eastAsia="Calibri" w:cs="Arial"/>
          <w:b/>
          <w:lang w:eastAsia="cs-CZ"/>
        </w:rPr>
      </w:pPr>
    </w:p>
    <w:p w14:paraId="3D461F0D" w14:textId="5F3E1F44" w:rsidR="002D2365" w:rsidRDefault="002D2365" w:rsidP="002D2365">
      <w:pPr>
        <w:jc w:val="both"/>
        <w:rPr>
          <w:rFonts w:eastAsia="Calibri" w:cs="Arial"/>
          <w:lang w:eastAsia="cs-CZ"/>
        </w:rPr>
      </w:pPr>
      <w:r w:rsidRPr="002D2365">
        <w:rPr>
          <w:rFonts w:eastAsia="Calibri" w:cs="Arial"/>
          <w:b/>
          <w:lang w:eastAsia="cs-CZ"/>
        </w:rPr>
        <w:lastRenderedPageBreak/>
        <w:t>Využití stávajících zkušeností a zdrojů</w:t>
      </w:r>
      <w:r w:rsidR="00CE08D3">
        <w:rPr>
          <w:rFonts w:eastAsia="Calibri" w:cs="Arial"/>
          <w:b/>
          <w:lang w:eastAsia="cs-CZ"/>
        </w:rPr>
        <w:t xml:space="preserve"> </w:t>
      </w:r>
      <w:r w:rsidR="00CE08D3" w:rsidRPr="00CE08D3">
        <w:rPr>
          <w:rFonts w:eastAsia="Calibri" w:cs="Arial"/>
          <w:lang w:eastAsia="cs-CZ"/>
        </w:rPr>
        <w:t xml:space="preserve">je oblast, která se zaměřuje na několik dílčích témat. Jedním z nich je </w:t>
      </w:r>
      <w:r w:rsidR="00CE08D3">
        <w:rPr>
          <w:rFonts w:eastAsia="Calibri" w:cs="Arial"/>
          <w:lang w:eastAsia="cs-CZ"/>
        </w:rPr>
        <w:t>vytváření</w:t>
      </w:r>
      <w:r w:rsidR="00CE08D3" w:rsidRPr="00CE08D3">
        <w:rPr>
          <w:rFonts w:eastAsia="Calibri" w:cs="Arial"/>
          <w:lang w:eastAsia="cs-CZ"/>
        </w:rPr>
        <w:t xml:space="preserve"> podmínek</w:t>
      </w:r>
      <w:r w:rsidR="00CE08D3">
        <w:rPr>
          <w:rFonts w:eastAsia="Calibri" w:cs="Arial"/>
          <w:lang w:eastAsia="cs-CZ"/>
        </w:rPr>
        <w:t xml:space="preserve"> zaměstnancům ústavu pro práci v nových službách, včetně rekvalifikace. 4 kraje toto téma </w:t>
      </w:r>
      <w:r w:rsidR="00F50E29">
        <w:rPr>
          <w:rFonts w:eastAsia="Calibri" w:cs="Arial"/>
          <w:lang w:eastAsia="cs-CZ"/>
        </w:rPr>
        <w:t>nehodnotily</w:t>
      </w:r>
      <w:r w:rsidR="00CE08D3">
        <w:rPr>
          <w:rFonts w:eastAsia="Calibri" w:cs="Arial"/>
          <w:lang w:eastAsia="cs-CZ"/>
        </w:rPr>
        <w:t xml:space="preserve">, protože to nechávají plně v kompetenci zařízení. Ostatních 7 krajů hodnotilo i zprostředkovanou podporu pracovníků přes zařízení, z nichž 4 splňovaly zcela a 3 jen částečně. </w:t>
      </w:r>
    </w:p>
    <w:p w14:paraId="4E4568C9" w14:textId="23B11EA7" w:rsidR="001A62AE" w:rsidRPr="00CE08D3" w:rsidRDefault="001A62AE" w:rsidP="002D2365">
      <w:pPr>
        <w:jc w:val="both"/>
        <w:rPr>
          <w:rFonts w:eastAsia="Calibri" w:cs="Arial"/>
          <w:lang w:eastAsia="cs-CZ"/>
        </w:rPr>
      </w:pPr>
      <w:r>
        <w:rPr>
          <w:rFonts w:eastAsia="Calibri" w:cs="Arial"/>
          <w:lang w:eastAsia="cs-CZ"/>
        </w:rPr>
        <w:t xml:space="preserve">Veškeré krajské finanční prostředky na sociální služby nejsou u žádného z krajů směrovány na zajištění sociálních služeb komunitního charakteru, ovšem 9 z 11 krajů </w:t>
      </w:r>
      <w:r w:rsidR="00F50E29">
        <w:rPr>
          <w:rFonts w:eastAsia="Calibri" w:cs="Arial"/>
          <w:lang w:eastAsia="cs-CZ"/>
        </w:rPr>
        <w:t xml:space="preserve">deklarovalo </w:t>
      </w:r>
      <w:r>
        <w:rPr>
          <w:rFonts w:eastAsia="Calibri" w:cs="Arial"/>
          <w:lang w:eastAsia="cs-CZ"/>
        </w:rPr>
        <w:t xml:space="preserve">převod prostředků do komunitních služeb v případě přechodu od ústavní péče k podpoře poskytované v komunitě při transformaci sociálních služeb. Od roku 2013 se tento přístup zlepšil u 4 krajů. Při opouštění původního ústavního zařízení se majetek zpravidla využívá do nových sociálních služeb komunitního charakteru, ale nebývá to veškerý. </w:t>
      </w:r>
      <w:r w:rsidR="00D12811">
        <w:rPr>
          <w:rFonts w:eastAsia="Calibri" w:cs="Arial"/>
          <w:lang w:eastAsia="cs-CZ"/>
        </w:rPr>
        <w:t>Kraje uváděly,</w:t>
      </w:r>
      <w:r>
        <w:rPr>
          <w:rFonts w:eastAsia="Calibri" w:cs="Arial"/>
          <w:lang w:eastAsia="cs-CZ"/>
        </w:rPr>
        <w:t xml:space="preserve"> že zařízení někdy </w:t>
      </w:r>
      <w:r w:rsidR="00F50E29">
        <w:rPr>
          <w:rFonts w:eastAsia="Calibri" w:cs="Arial"/>
          <w:lang w:eastAsia="cs-CZ"/>
        </w:rPr>
        <w:t xml:space="preserve">nakupují </w:t>
      </w:r>
      <w:r>
        <w:rPr>
          <w:rFonts w:eastAsia="Calibri" w:cs="Arial"/>
          <w:lang w:eastAsia="cs-CZ"/>
        </w:rPr>
        <w:t>majetek zcela nový a starý je pak nabízen k využití jiným (ústavním i komunitním) sociálním službám.</w:t>
      </w:r>
      <w:r w:rsidR="00D12811">
        <w:rPr>
          <w:rFonts w:eastAsia="Calibri" w:cs="Arial"/>
          <w:lang w:eastAsia="cs-CZ"/>
        </w:rPr>
        <w:t xml:space="preserve"> Někdy se dle jejich slov jedná i o majetek v sociálních službách komunitního charakteru nepotřebný (například vybavení velkokapacitních kuchyní).</w:t>
      </w:r>
    </w:p>
    <w:p w14:paraId="2B241771" w14:textId="65ECF379" w:rsidR="001A62AE" w:rsidRPr="001A62AE" w:rsidRDefault="001A62AE" w:rsidP="001A62AE">
      <w:pPr>
        <w:keepNext/>
        <w:spacing w:after="0"/>
        <w:rPr>
          <w:rFonts w:eastAsia="Calibri"/>
        </w:rPr>
      </w:pPr>
      <w:r w:rsidRPr="001A62AE">
        <w:rPr>
          <w:rFonts w:eastAsia="Calibri"/>
        </w:rPr>
        <w:t>Graf č. 12</w:t>
      </w:r>
    </w:p>
    <w:p w14:paraId="0A2A9375" w14:textId="1A0832B5" w:rsidR="00CE08D3" w:rsidRDefault="001A62AE" w:rsidP="002D2365">
      <w:pPr>
        <w:jc w:val="both"/>
        <w:rPr>
          <w:rFonts w:eastAsia="Calibri" w:cs="Arial"/>
          <w:b/>
          <w:lang w:eastAsia="cs-CZ"/>
        </w:rPr>
      </w:pPr>
      <w:r>
        <w:rPr>
          <w:noProof/>
          <w:lang w:eastAsia="cs-CZ"/>
        </w:rPr>
        <w:drawing>
          <wp:inline distT="0" distB="0" distL="0" distR="0" wp14:anchorId="478E0745" wp14:editId="6DAA64C8">
            <wp:extent cx="3829050" cy="2333625"/>
            <wp:effectExtent l="0" t="0" r="19050" b="952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599C181" w14:textId="5CF1B592" w:rsidR="00D12811" w:rsidRPr="00D12811" w:rsidRDefault="00D12811" w:rsidP="00D12811">
      <w:pPr>
        <w:jc w:val="both"/>
        <w:rPr>
          <w:rFonts w:eastAsia="Calibri" w:cs="Arial"/>
          <w:lang w:eastAsia="cs-CZ"/>
        </w:rPr>
      </w:pPr>
      <w:r w:rsidRPr="002D2365">
        <w:rPr>
          <w:rFonts w:eastAsia="Calibri" w:cs="Arial"/>
          <w:b/>
          <w:lang w:eastAsia="cs-CZ"/>
        </w:rPr>
        <w:t>Komunikace, osvěta, působení na klíčové osoby</w:t>
      </w:r>
      <w:r>
        <w:rPr>
          <w:rFonts w:eastAsia="Calibri" w:cs="Arial"/>
          <w:b/>
          <w:lang w:eastAsia="cs-CZ"/>
        </w:rPr>
        <w:t xml:space="preserve"> </w:t>
      </w:r>
      <w:r w:rsidRPr="00D12811">
        <w:rPr>
          <w:rFonts w:eastAsia="Calibri" w:cs="Arial"/>
          <w:lang w:eastAsia="cs-CZ"/>
        </w:rPr>
        <w:t>také patří do desítky</w:t>
      </w:r>
      <w:r>
        <w:rPr>
          <w:rFonts w:eastAsia="Calibri" w:cs="Arial"/>
          <w:lang w:eastAsia="cs-CZ"/>
        </w:rPr>
        <w:t xml:space="preserve"> důležitých aspektů v procesu deinstitucionalizace sociálních služeb. Kraje převážně komunikují vedle zařízení i samy o procesu deinstitucionalizace (6 krajů), některé pouze podporují či doplňují zařízení při jejich snahách (2 kraje). Komunikační strategii v této oblasti </w:t>
      </w:r>
      <w:r w:rsidR="00D876BA">
        <w:rPr>
          <w:rFonts w:eastAsia="Calibri" w:cs="Arial"/>
          <w:lang w:eastAsia="cs-CZ"/>
        </w:rPr>
        <w:t>má</w:t>
      </w:r>
      <w:r>
        <w:rPr>
          <w:rFonts w:eastAsia="Calibri" w:cs="Arial"/>
          <w:lang w:eastAsia="cs-CZ"/>
        </w:rPr>
        <w:t xml:space="preserve"> ovšem jen </w:t>
      </w:r>
      <w:r w:rsidR="00D876BA">
        <w:rPr>
          <w:rFonts w:eastAsia="Calibri" w:cs="Arial"/>
          <w:lang w:eastAsia="cs-CZ"/>
        </w:rPr>
        <w:t>1</w:t>
      </w:r>
      <w:r>
        <w:rPr>
          <w:rFonts w:eastAsia="Calibri" w:cs="Arial"/>
          <w:lang w:eastAsia="cs-CZ"/>
        </w:rPr>
        <w:t xml:space="preserve"> kraj.</w:t>
      </w:r>
      <w:r w:rsidR="00D876BA">
        <w:rPr>
          <w:rFonts w:eastAsia="Calibri" w:cs="Arial"/>
          <w:lang w:eastAsia="cs-CZ"/>
        </w:rPr>
        <w:t xml:space="preserve"> Lidé s postižením se do této komunikace zapojují ve 4 krajích, </w:t>
      </w:r>
      <w:r w:rsidR="00F50E29">
        <w:rPr>
          <w:rFonts w:eastAsia="Calibri" w:cs="Arial"/>
          <w:lang w:eastAsia="cs-CZ"/>
        </w:rPr>
        <w:t xml:space="preserve">ve </w:t>
      </w:r>
      <w:r w:rsidR="00D876BA">
        <w:rPr>
          <w:rFonts w:eastAsia="Calibri" w:cs="Arial"/>
          <w:lang w:eastAsia="cs-CZ"/>
        </w:rPr>
        <w:t>2 jen částečně (viz graf č. 13).</w:t>
      </w:r>
    </w:p>
    <w:p w14:paraId="4202ED47" w14:textId="1F554A8A" w:rsidR="00CE08D3" w:rsidRPr="00623CF7" w:rsidRDefault="00D876BA" w:rsidP="00623CF7">
      <w:pPr>
        <w:pStyle w:val="Nadpis2"/>
        <w:keepNext w:val="0"/>
        <w:keepLines w:val="0"/>
        <w:rPr>
          <w:rFonts w:asciiTheme="minorHAnsi" w:hAnsiTheme="minorHAnsi"/>
          <w:i/>
          <w:sz w:val="22"/>
          <w:szCs w:val="22"/>
        </w:rPr>
      </w:pPr>
      <w:bookmarkStart w:id="11" w:name="_Toc444265884"/>
      <w:r w:rsidRPr="00623CF7">
        <w:rPr>
          <w:rFonts w:asciiTheme="minorHAnsi" w:hAnsiTheme="minorHAnsi"/>
          <w:i/>
          <w:sz w:val="22"/>
          <w:szCs w:val="22"/>
        </w:rPr>
        <w:lastRenderedPageBreak/>
        <w:t>8</w:t>
      </w:r>
      <w:r w:rsidR="00CE08D3" w:rsidRPr="00623CF7">
        <w:rPr>
          <w:rFonts w:asciiTheme="minorHAnsi" w:hAnsiTheme="minorHAnsi"/>
          <w:i/>
          <w:sz w:val="22"/>
          <w:szCs w:val="22"/>
        </w:rPr>
        <w:t>. oblast</w:t>
      </w:r>
      <w:r w:rsidR="00F61AC0" w:rsidRPr="00623CF7">
        <w:rPr>
          <w:rFonts w:asciiTheme="minorHAnsi" w:hAnsiTheme="minorHAnsi"/>
          <w:i/>
          <w:sz w:val="22"/>
          <w:szCs w:val="22"/>
        </w:rPr>
        <w:t xml:space="preserve"> - kraje</w:t>
      </w:r>
      <w:bookmarkEnd w:id="11"/>
    </w:p>
    <w:p w14:paraId="36FB4425" w14:textId="7E991877" w:rsidR="00CE08D3" w:rsidRPr="00E74C8A" w:rsidRDefault="00CE08D3" w:rsidP="00E74C8A">
      <w:pPr>
        <w:suppressLineNumbers/>
        <w:rPr>
          <w:rFonts w:eastAsia="Calibri" w:cs="Arial"/>
          <w:i/>
          <w:lang w:eastAsia="cs-CZ"/>
        </w:rPr>
      </w:pPr>
      <w:r w:rsidRPr="00E74C8A">
        <w:rPr>
          <w:rFonts w:eastAsia="Calibri" w:cs="Arial"/>
          <w:i/>
          <w:lang w:eastAsia="cs-CZ"/>
        </w:rPr>
        <w:t xml:space="preserve">Pro pracovníky z technických či hospodářských profesí se v několika krajích pro rekvalifikaci využívaly projekty Úřadu práce. </w:t>
      </w:r>
    </w:p>
    <w:p w14:paraId="2C79C73B" w14:textId="77777777" w:rsidR="00CE08D3" w:rsidRDefault="00CE08D3" w:rsidP="002D2365">
      <w:pPr>
        <w:jc w:val="both"/>
        <w:rPr>
          <w:rFonts w:eastAsia="Calibri" w:cs="Arial"/>
          <w:b/>
          <w:lang w:eastAsia="cs-CZ"/>
        </w:rPr>
      </w:pPr>
    </w:p>
    <w:p w14:paraId="0ABA311A" w14:textId="77777777" w:rsidR="00CE08D3" w:rsidRDefault="00CE08D3" w:rsidP="002D2365">
      <w:pPr>
        <w:jc w:val="both"/>
        <w:rPr>
          <w:rFonts w:eastAsia="Calibri" w:cs="Arial"/>
          <w:b/>
          <w:lang w:eastAsia="cs-CZ"/>
        </w:rPr>
      </w:pPr>
    </w:p>
    <w:p w14:paraId="570CB173" w14:textId="77777777" w:rsidR="00CE08D3" w:rsidRDefault="00CE08D3" w:rsidP="002D2365">
      <w:pPr>
        <w:jc w:val="both"/>
        <w:rPr>
          <w:rFonts w:eastAsia="Calibri" w:cs="Arial"/>
          <w:b/>
          <w:lang w:eastAsia="cs-CZ"/>
        </w:rPr>
      </w:pPr>
    </w:p>
    <w:p w14:paraId="271C5C35" w14:textId="77777777" w:rsidR="00CE08D3" w:rsidRDefault="00CE08D3" w:rsidP="002D2365">
      <w:pPr>
        <w:jc w:val="both"/>
        <w:rPr>
          <w:rFonts w:eastAsia="Calibri" w:cs="Arial"/>
          <w:b/>
          <w:lang w:eastAsia="cs-CZ"/>
        </w:rPr>
      </w:pPr>
    </w:p>
    <w:p w14:paraId="2638D0DA" w14:textId="77777777" w:rsidR="00CE08D3" w:rsidRDefault="00CE08D3" w:rsidP="002D2365">
      <w:pPr>
        <w:jc w:val="both"/>
        <w:rPr>
          <w:rFonts w:eastAsia="Calibri" w:cs="Arial"/>
          <w:b/>
          <w:lang w:eastAsia="cs-CZ"/>
        </w:rPr>
      </w:pPr>
    </w:p>
    <w:p w14:paraId="7F79BC91" w14:textId="77777777" w:rsidR="00CE08D3" w:rsidRDefault="00CE08D3" w:rsidP="002D2365">
      <w:pPr>
        <w:jc w:val="both"/>
        <w:rPr>
          <w:rFonts w:eastAsia="Calibri" w:cs="Arial"/>
          <w:b/>
          <w:lang w:eastAsia="cs-CZ"/>
        </w:rPr>
      </w:pPr>
    </w:p>
    <w:p w14:paraId="6445081B" w14:textId="77777777" w:rsidR="00CE08D3" w:rsidRDefault="00CE08D3" w:rsidP="002D2365">
      <w:pPr>
        <w:jc w:val="both"/>
        <w:rPr>
          <w:rFonts w:eastAsia="Calibri" w:cs="Arial"/>
          <w:b/>
          <w:lang w:eastAsia="cs-CZ"/>
        </w:rPr>
      </w:pPr>
    </w:p>
    <w:p w14:paraId="725A93DA" w14:textId="77777777" w:rsidR="00CE08D3" w:rsidRDefault="00CE08D3" w:rsidP="002D2365">
      <w:pPr>
        <w:jc w:val="both"/>
        <w:rPr>
          <w:rFonts w:eastAsia="Calibri" w:cs="Arial"/>
          <w:b/>
          <w:lang w:eastAsia="cs-CZ"/>
        </w:rPr>
      </w:pPr>
    </w:p>
    <w:p w14:paraId="1E98527D" w14:textId="77777777" w:rsidR="00D12811" w:rsidRDefault="00D12811" w:rsidP="002D2365">
      <w:pPr>
        <w:jc w:val="both"/>
        <w:rPr>
          <w:rFonts w:eastAsia="Calibri" w:cs="Arial"/>
          <w:b/>
          <w:lang w:eastAsia="cs-CZ"/>
        </w:rPr>
      </w:pPr>
    </w:p>
    <w:p w14:paraId="573DAA4F" w14:textId="77777777" w:rsidR="00D12811" w:rsidRDefault="00D12811" w:rsidP="002D2365">
      <w:pPr>
        <w:jc w:val="both"/>
        <w:rPr>
          <w:rFonts w:eastAsia="Calibri" w:cs="Arial"/>
          <w:b/>
          <w:lang w:eastAsia="cs-CZ"/>
        </w:rPr>
      </w:pPr>
    </w:p>
    <w:p w14:paraId="62FC3C59" w14:textId="77777777" w:rsidR="00D12811" w:rsidRDefault="00D12811" w:rsidP="002D2365">
      <w:pPr>
        <w:jc w:val="both"/>
        <w:rPr>
          <w:rFonts w:eastAsia="Calibri" w:cs="Arial"/>
          <w:b/>
          <w:lang w:eastAsia="cs-CZ"/>
        </w:rPr>
      </w:pPr>
    </w:p>
    <w:p w14:paraId="7930C8F6" w14:textId="77777777" w:rsidR="00D12811" w:rsidRDefault="00D12811" w:rsidP="002D2365">
      <w:pPr>
        <w:jc w:val="both"/>
        <w:rPr>
          <w:rFonts w:eastAsia="Calibri" w:cs="Arial"/>
          <w:b/>
          <w:lang w:eastAsia="cs-CZ"/>
        </w:rPr>
      </w:pPr>
    </w:p>
    <w:p w14:paraId="6C1F1ADD" w14:textId="77777777" w:rsidR="00D12811" w:rsidRDefault="00D12811" w:rsidP="002D2365">
      <w:pPr>
        <w:jc w:val="both"/>
        <w:rPr>
          <w:rFonts w:eastAsia="Calibri" w:cs="Arial"/>
          <w:b/>
          <w:lang w:eastAsia="cs-CZ"/>
        </w:rPr>
      </w:pPr>
    </w:p>
    <w:p w14:paraId="2B4F44FA" w14:textId="77777777" w:rsidR="00D12811" w:rsidRDefault="00D12811" w:rsidP="002D2365">
      <w:pPr>
        <w:jc w:val="both"/>
        <w:rPr>
          <w:rFonts w:eastAsia="Calibri" w:cs="Arial"/>
          <w:b/>
          <w:lang w:eastAsia="cs-CZ"/>
        </w:rPr>
      </w:pPr>
    </w:p>
    <w:p w14:paraId="0C7D42A3" w14:textId="77777777" w:rsidR="00E74C8A" w:rsidRDefault="00E74C8A" w:rsidP="002D2365">
      <w:pPr>
        <w:jc w:val="both"/>
        <w:rPr>
          <w:rFonts w:eastAsia="Calibri" w:cs="Arial"/>
          <w:b/>
          <w:lang w:eastAsia="cs-CZ"/>
        </w:rPr>
      </w:pPr>
    </w:p>
    <w:p w14:paraId="58059B97" w14:textId="77777777" w:rsidR="00D12811" w:rsidRDefault="00D12811" w:rsidP="002D2365">
      <w:pPr>
        <w:jc w:val="both"/>
        <w:rPr>
          <w:rFonts w:eastAsia="Calibri" w:cs="Arial"/>
          <w:b/>
          <w:lang w:eastAsia="cs-CZ"/>
        </w:rPr>
      </w:pPr>
    </w:p>
    <w:p w14:paraId="0088D520" w14:textId="77777777" w:rsidR="00D12811" w:rsidRDefault="00D12811" w:rsidP="002D2365">
      <w:pPr>
        <w:jc w:val="both"/>
        <w:rPr>
          <w:rFonts w:eastAsia="Calibri" w:cs="Arial"/>
          <w:b/>
          <w:lang w:eastAsia="cs-CZ"/>
        </w:rPr>
      </w:pPr>
    </w:p>
    <w:p w14:paraId="22782D5D" w14:textId="77BAA841" w:rsidR="00D12811" w:rsidRPr="00623CF7" w:rsidRDefault="00D12811" w:rsidP="00623CF7">
      <w:pPr>
        <w:pStyle w:val="Nadpis2"/>
        <w:keepNext w:val="0"/>
        <w:keepLines w:val="0"/>
        <w:rPr>
          <w:rFonts w:asciiTheme="minorHAnsi" w:hAnsiTheme="minorHAnsi"/>
          <w:i/>
          <w:sz w:val="22"/>
          <w:szCs w:val="22"/>
        </w:rPr>
      </w:pPr>
      <w:bookmarkStart w:id="12" w:name="_Toc444265885"/>
      <w:r w:rsidRPr="00623CF7">
        <w:rPr>
          <w:rFonts w:asciiTheme="minorHAnsi" w:hAnsiTheme="minorHAnsi"/>
          <w:i/>
          <w:sz w:val="22"/>
          <w:szCs w:val="22"/>
        </w:rPr>
        <w:t>9. oblast</w:t>
      </w:r>
      <w:r w:rsidR="00F61AC0" w:rsidRPr="00623CF7">
        <w:rPr>
          <w:rFonts w:asciiTheme="minorHAnsi" w:hAnsiTheme="minorHAnsi"/>
          <w:i/>
          <w:sz w:val="22"/>
          <w:szCs w:val="22"/>
        </w:rPr>
        <w:t xml:space="preserve"> - kraje</w:t>
      </w:r>
      <w:bookmarkEnd w:id="12"/>
    </w:p>
    <w:p w14:paraId="5CE41FCF" w14:textId="4A166F6E" w:rsidR="00D12811" w:rsidRDefault="00E74C8A" w:rsidP="00E74C8A">
      <w:pPr>
        <w:rPr>
          <w:rFonts w:eastAsia="Calibri" w:cs="Arial"/>
          <w:i/>
          <w:lang w:eastAsia="cs-CZ"/>
        </w:rPr>
      </w:pPr>
      <w:r w:rsidRPr="00E74C8A">
        <w:rPr>
          <w:rFonts w:eastAsia="Calibri" w:cs="Arial"/>
          <w:i/>
          <w:lang w:eastAsia="cs-CZ"/>
        </w:rPr>
        <w:t xml:space="preserve">Kraje </w:t>
      </w:r>
      <w:r>
        <w:rPr>
          <w:rFonts w:eastAsia="Calibri" w:cs="Arial"/>
          <w:i/>
          <w:lang w:eastAsia="cs-CZ"/>
        </w:rPr>
        <w:t>rozšiřují své komunikační nástroje o ty běžně využívané, jako jsou sociální sítě.</w:t>
      </w:r>
    </w:p>
    <w:p w14:paraId="4642348E" w14:textId="65C9F1C9" w:rsidR="00D876BA" w:rsidRDefault="00D876BA" w:rsidP="002D2365">
      <w:pPr>
        <w:jc w:val="both"/>
        <w:rPr>
          <w:rFonts w:eastAsia="Calibri" w:cs="Arial"/>
          <w:b/>
          <w:lang w:eastAsia="cs-CZ"/>
        </w:rPr>
      </w:pPr>
    </w:p>
    <w:p w14:paraId="59672A2D" w14:textId="77777777" w:rsidR="00D876BA" w:rsidRDefault="00D876BA" w:rsidP="002D2365">
      <w:pPr>
        <w:jc w:val="both"/>
        <w:rPr>
          <w:rFonts w:eastAsia="Calibri" w:cs="Arial"/>
          <w:b/>
          <w:lang w:eastAsia="cs-CZ"/>
        </w:rPr>
      </w:pPr>
    </w:p>
    <w:p w14:paraId="76D1C11E" w14:textId="12D2B320" w:rsidR="00D876BA" w:rsidRPr="00D876BA" w:rsidRDefault="00D876BA" w:rsidP="00D876BA">
      <w:pPr>
        <w:keepNext/>
        <w:spacing w:after="0"/>
        <w:rPr>
          <w:rFonts w:eastAsia="Calibri"/>
        </w:rPr>
      </w:pPr>
      <w:r w:rsidRPr="00D876BA">
        <w:rPr>
          <w:rFonts w:eastAsia="Calibri"/>
        </w:rPr>
        <w:lastRenderedPageBreak/>
        <w:t>Graf č. 13</w:t>
      </w:r>
    </w:p>
    <w:p w14:paraId="46DFCD45" w14:textId="13B6CCCD" w:rsidR="00D876BA" w:rsidRDefault="00417877" w:rsidP="002D2365">
      <w:pPr>
        <w:jc w:val="both"/>
        <w:rPr>
          <w:rFonts w:eastAsia="Calibri" w:cs="Arial"/>
          <w:b/>
          <w:lang w:eastAsia="cs-CZ"/>
        </w:rPr>
      </w:pPr>
      <w:r>
        <w:rPr>
          <w:noProof/>
          <w:lang w:eastAsia="cs-CZ"/>
        </w:rPr>
        <w:drawing>
          <wp:inline distT="0" distB="0" distL="0" distR="0" wp14:anchorId="66DB8C4B" wp14:editId="2FD59E9D">
            <wp:extent cx="3810000" cy="2514600"/>
            <wp:effectExtent l="0" t="0" r="19050" b="1905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7541990" w14:textId="51AD474F" w:rsidR="002D2365" w:rsidRDefault="002D2365" w:rsidP="00954CB8">
      <w:pPr>
        <w:jc w:val="both"/>
        <w:rPr>
          <w:rFonts w:eastAsia="Calibri" w:cs="Arial"/>
          <w:lang w:eastAsia="cs-CZ"/>
        </w:rPr>
      </w:pPr>
      <w:r w:rsidRPr="002D2365">
        <w:rPr>
          <w:rFonts w:eastAsia="Calibri" w:cs="Arial"/>
          <w:b/>
          <w:lang w:eastAsia="cs-CZ"/>
        </w:rPr>
        <w:t>Vyhodnocování procesu transformace</w:t>
      </w:r>
      <w:r w:rsidR="002956DA">
        <w:rPr>
          <w:rFonts w:eastAsia="Calibri" w:cs="Arial"/>
          <w:b/>
          <w:lang w:eastAsia="cs-CZ"/>
        </w:rPr>
        <w:t xml:space="preserve"> </w:t>
      </w:r>
      <w:r w:rsidR="002956DA" w:rsidRPr="002956DA">
        <w:rPr>
          <w:rFonts w:eastAsia="Calibri" w:cs="Arial"/>
          <w:lang w:eastAsia="cs-CZ"/>
        </w:rPr>
        <w:t>je poslední, desátou oblastí, která byla hodnocena.</w:t>
      </w:r>
      <w:r w:rsidR="002956DA">
        <w:rPr>
          <w:rFonts w:eastAsia="Calibri" w:cs="Arial"/>
          <w:lang w:eastAsia="cs-CZ"/>
        </w:rPr>
        <w:t xml:space="preserve"> Z hodnocení vyplynulo, že pouze 3 kraje zajišťuj</w:t>
      </w:r>
      <w:r w:rsidR="00C2436F">
        <w:rPr>
          <w:rFonts w:eastAsia="Calibri" w:cs="Arial"/>
          <w:lang w:eastAsia="cs-CZ"/>
        </w:rPr>
        <w:t>í</w:t>
      </w:r>
      <w:r w:rsidR="002956DA">
        <w:rPr>
          <w:rFonts w:eastAsia="Calibri" w:cs="Arial"/>
          <w:lang w:eastAsia="cs-CZ"/>
        </w:rPr>
        <w:t xml:space="preserve"> řízení rizik procesu deinstitucionalizace a 4 kraje </w:t>
      </w:r>
      <w:r w:rsidR="00C2436F">
        <w:rPr>
          <w:rFonts w:eastAsia="Calibri" w:cs="Arial"/>
          <w:lang w:eastAsia="cs-CZ"/>
        </w:rPr>
        <w:t>je řídí jen částečně (zpravidla v rámci širšího řízení rizik), viz graf č. 14.</w:t>
      </w:r>
      <w:r w:rsidR="00CA4767">
        <w:rPr>
          <w:rFonts w:eastAsia="Calibri" w:cs="Arial"/>
          <w:lang w:eastAsia="cs-CZ"/>
        </w:rPr>
        <w:t xml:space="preserve"> Od roku 2013 se stav zlepšil ve 2 krajích.</w:t>
      </w:r>
    </w:p>
    <w:p w14:paraId="1C452B4A" w14:textId="618CE1E6" w:rsidR="00C2436F" w:rsidRPr="00D876BA" w:rsidRDefault="00C2436F" w:rsidP="00C2436F">
      <w:pPr>
        <w:keepNext/>
        <w:spacing w:after="0"/>
        <w:rPr>
          <w:rFonts w:eastAsia="Calibri"/>
        </w:rPr>
      </w:pPr>
      <w:r w:rsidRPr="00D876BA">
        <w:rPr>
          <w:rFonts w:eastAsia="Calibri"/>
        </w:rPr>
        <w:t>Graf č. 1</w:t>
      </w:r>
      <w:r w:rsidR="00CA4767">
        <w:rPr>
          <w:rFonts w:eastAsia="Calibri"/>
        </w:rPr>
        <w:t>4</w:t>
      </w:r>
      <w:r w:rsidR="00CA4767">
        <w:rPr>
          <w:noProof/>
          <w:lang w:eastAsia="cs-CZ"/>
        </w:rPr>
        <w:drawing>
          <wp:inline distT="0" distB="0" distL="0" distR="0" wp14:anchorId="3F60D5A3" wp14:editId="365C2EAB">
            <wp:extent cx="3806456" cy="2573079"/>
            <wp:effectExtent l="0" t="0" r="22860" b="1778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AC9AA16" w14:textId="714A1191" w:rsidR="002D2365" w:rsidRPr="002D2365" w:rsidRDefault="002D2365" w:rsidP="00954CB8">
      <w:pPr>
        <w:jc w:val="both"/>
        <w:rPr>
          <w:rFonts w:eastAsia="Calibri" w:cs="Arial"/>
          <w:b/>
          <w:lang w:eastAsia="cs-CZ"/>
        </w:rPr>
      </w:pPr>
    </w:p>
    <w:p w14:paraId="07CA635B" w14:textId="3FCF9820" w:rsidR="00C2436F" w:rsidRDefault="00C2436F" w:rsidP="00954CB8">
      <w:pPr>
        <w:jc w:val="both"/>
      </w:pPr>
      <w:r>
        <w:t>Pět krajů transformaci sociálních služeb vyhodnocuje</w:t>
      </w:r>
      <w:r w:rsidR="00CA4767">
        <w:t>, další 4 </w:t>
      </w:r>
      <w:r w:rsidR="00F50E29">
        <w:t xml:space="preserve">splnily </w:t>
      </w:r>
      <w:r w:rsidR="00CA4767">
        <w:t>toto kritérium pouze částečně, což je oproti roku 2013 lepší ve 3 krajích. Výsledky vyhodnocení zveřejňují pouze 4 kraje, další jeden plnil tento bod pouze částečně, i tak došlo ke zlepšení u 1 kraje.</w:t>
      </w:r>
    </w:p>
    <w:p w14:paraId="36C81B10" w14:textId="77777777" w:rsidR="00CA4767" w:rsidRDefault="00CA4767" w:rsidP="00954CB8">
      <w:pPr>
        <w:jc w:val="both"/>
      </w:pPr>
    </w:p>
    <w:p w14:paraId="526E9D6C" w14:textId="77777777" w:rsidR="00CA4767" w:rsidRDefault="00CA4767" w:rsidP="00954CB8">
      <w:pPr>
        <w:jc w:val="both"/>
      </w:pPr>
    </w:p>
    <w:p w14:paraId="3C7226D4" w14:textId="436A26CC" w:rsidR="00E74C8A" w:rsidRDefault="008671CA" w:rsidP="008671CA">
      <w:r>
        <w:rPr>
          <w:rFonts w:eastAsia="Calibri" w:cs="Arial"/>
          <w:i/>
          <w:lang w:eastAsia="cs-CZ"/>
        </w:rPr>
        <w:lastRenderedPageBreak/>
        <w:t>Zapojení lidí se zdravotním  postižením do komunikace na úrovni kraje může být na několika úrovních – na akcích jako jsou kulaté stoly s veřejností či zástupci obcí, v rozhlase, v propagačních spotech či v programech ve školách, ale i jejich aktivní přítomností na slavnostním otvírání nových služeb.</w:t>
      </w:r>
    </w:p>
    <w:p w14:paraId="3CE7E60D" w14:textId="77777777" w:rsidR="00FE7CEE" w:rsidRDefault="00FE7CEE" w:rsidP="00FE7CEE">
      <w:pPr>
        <w:spacing w:after="0" w:line="240" w:lineRule="auto"/>
        <w:jc w:val="both"/>
      </w:pPr>
    </w:p>
    <w:p w14:paraId="26638193" w14:textId="074982B5" w:rsidR="00CA4767" w:rsidRPr="00623CF7" w:rsidRDefault="00CA4767" w:rsidP="00623CF7">
      <w:pPr>
        <w:pStyle w:val="Nadpis2"/>
        <w:keepNext w:val="0"/>
        <w:keepLines w:val="0"/>
        <w:rPr>
          <w:rFonts w:asciiTheme="minorHAnsi" w:hAnsiTheme="minorHAnsi"/>
          <w:i/>
          <w:sz w:val="22"/>
          <w:szCs w:val="22"/>
        </w:rPr>
      </w:pPr>
      <w:bookmarkStart w:id="13" w:name="_Toc444265886"/>
      <w:r w:rsidRPr="00623CF7">
        <w:rPr>
          <w:rFonts w:asciiTheme="minorHAnsi" w:hAnsiTheme="minorHAnsi"/>
          <w:i/>
          <w:sz w:val="22"/>
          <w:szCs w:val="22"/>
        </w:rPr>
        <w:t>10. oblast</w:t>
      </w:r>
      <w:r w:rsidR="00F61AC0" w:rsidRPr="00623CF7">
        <w:rPr>
          <w:rFonts w:asciiTheme="minorHAnsi" w:hAnsiTheme="minorHAnsi"/>
          <w:i/>
          <w:sz w:val="22"/>
          <w:szCs w:val="22"/>
        </w:rPr>
        <w:t xml:space="preserve"> - kraje</w:t>
      </w:r>
      <w:bookmarkEnd w:id="13"/>
    </w:p>
    <w:p w14:paraId="444CBD3B" w14:textId="77777777" w:rsidR="00C2436F" w:rsidRPr="007D39D0" w:rsidRDefault="00C2436F" w:rsidP="007D39D0">
      <w:pPr>
        <w:rPr>
          <w:i/>
        </w:rPr>
      </w:pPr>
    </w:p>
    <w:p w14:paraId="3EF68D97" w14:textId="77777777" w:rsidR="00CA4767" w:rsidRDefault="00CA4767" w:rsidP="00954CB8">
      <w:pPr>
        <w:jc w:val="both"/>
      </w:pPr>
    </w:p>
    <w:p w14:paraId="13A2B6FF" w14:textId="77777777" w:rsidR="00CA4767" w:rsidRDefault="00CA4767" w:rsidP="00954CB8">
      <w:pPr>
        <w:jc w:val="both"/>
      </w:pPr>
    </w:p>
    <w:p w14:paraId="6452FFA5" w14:textId="77777777" w:rsidR="00CA4767" w:rsidRDefault="00CA4767" w:rsidP="00954CB8">
      <w:pPr>
        <w:jc w:val="both"/>
      </w:pPr>
    </w:p>
    <w:p w14:paraId="5F2640D2" w14:textId="77777777" w:rsidR="00CA4767" w:rsidRDefault="00CA4767" w:rsidP="00954CB8">
      <w:pPr>
        <w:jc w:val="both"/>
      </w:pPr>
    </w:p>
    <w:p w14:paraId="599196FF" w14:textId="77777777" w:rsidR="00CA4767" w:rsidRDefault="00CA4767" w:rsidP="00954CB8">
      <w:pPr>
        <w:jc w:val="both"/>
      </w:pPr>
    </w:p>
    <w:p w14:paraId="415AA541" w14:textId="77777777" w:rsidR="00CA4767" w:rsidRDefault="00CA4767" w:rsidP="00954CB8">
      <w:pPr>
        <w:jc w:val="both"/>
      </w:pPr>
    </w:p>
    <w:p w14:paraId="4D8288AD" w14:textId="77777777" w:rsidR="00CA4767" w:rsidRDefault="00CA4767" w:rsidP="00954CB8">
      <w:pPr>
        <w:jc w:val="both"/>
      </w:pPr>
    </w:p>
    <w:p w14:paraId="23C23B6D" w14:textId="77777777" w:rsidR="00CA4767" w:rsidRDefault="00CA4767" w:rsidP="00954CB8">
      <w:pPr>
        <w:jc w:val="both"/>
      </w:pPr>
    </w:p>
    <w:p w14:paraId="6D6E919F" w14:textId="77777777" w:rsidR="00CA4767" w:rsidRDefault="00CA4767" w:rsidP="00954CB8">
      <w:pPr>
        <w:jc w:val="both"/>
      </w:pPr>
    </w:p>
    <w:p w14:paraId="45D57679" w14:textId="77777777" w:rsidR="00CA4767" w:rsidRDefault="00CA4767" w:rsidP="00954CB8">
      <w:pPr>
        <w:jc w:val="both"/>
      </w:pPr>
    </w:p>
    <w:p w14:paraId="292EE796" w14:textId="77777777" w:rsidR="00CA4767" w:rsidRDefault="00CA4767" w:rsidP="00954CB8">
      <w:pPr>
        <w:jc w:val="both"/>
      </w:pPr>
    </w:p>
    <w:p w14:paraId="077720FD" w14:textId="77777777" w:rsidR="00CA4767" w:rsidRDefault="00CA4767" w:rsidP="00954CB8">
      <w:pPr>
        <w:jc w:val="both"/>
      </w:pPr>
    </w:p>
    <w:p w14:paraId="3BBF8E64" w14:textId="77777777" w:rsidR="00CA4767" w:rsidRDefault="00CA4767" w:rsidP="00954CB8">
      <w:pPr>
        <w:jc w:val="both"/>
      </w:pPr>
    </w:p>
    <w:p w14:paraId="3EC66F51" w14:textId="77777777" w:rsidR="00CA4767" w:rsidRDefault="00CA4767" w:rsidP="00954CB8">
      <w:pPr>
        <w:jc w:val="both"/>
      </w:pPr>
    </w:p>
    <w:p w14:paraId="5DA939DC" w14:textId="77777777" w:rsidR="00CA4767" w:rsidRDefault="00CA4767" w:rsidP="00954CB8">
      <w:pPr>
        <w:jc w:val="both"/>
      </w:pPr>
    </w:p>
    <w:p w14:paraId="401D990B" w14:textId="77777777" w:rsidR="00CA4767" w:rsidRDefault="00CA4767" w:rsidP="00954CB8">
      <w:pPr>
        <w:jc w:val="both"/>
      </w:pPr>
    </w:p>
    <w:p w14:paraId="358EA0E7" w14:textId="7CF8D8B5" w:rsidR="00CA4767" w:rsidRPr="00D876BA" w:rsidRDefault="00CA4767" w:rsidP="00CA4767">
      <w:pPr>
        <w:keepNext/>
        <w:spacing w:after="0"/>
        <w:rPr>
          <w:rFonts w:eastAsia="Calibri"/>
        </w:rPr>
      </w:pPr>
      <w:r w:rsidRPr="00D876BA">
        <w:rPr>
          <w:rFonts w:eastAsia="Calibri"/>
        </w:rPr>
        <w:lastRenderedPageBreak/>
        <w:t>Graf č. 1</w:t>
      </w:r>
      <w:r>
        <w:rPr>
          <w:rFonts w:eastAsia="Calibri"/>
        </w:rPr>
        <w:t>5</w:t>
      </w:r>
    </w:p>
    <w:p w14:paraId="3FE9E5EB" w14:textId="7A5259D2" w:rsidR="002D2365" w:rsidRDefault="00C2436F" w:rsidP="00954CB8">
      <w:pPr>
        <w:jc w:val="both"/>
      </w:pPr>
      <w:r>
        <w:rPr>
          <w:noProof/>
          <w:lang w:eastAsia="cs-CZ"/>
        </w:rPr>
        <w:drawing>
          <wp:inline distT="0" distB="0" distL="0" distR="0" wp14:anchorId="46B416D3" wp14:editId="1C4FFE25">
            <wp:extent cx="3806456" cy="2636875"/>
            <wp:effectExtent l="0" t="0" r="22860" b="1143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8B2FFFF" w14:textId="77777777" w:rsidR="00A122F4" w:rsidRDefault="00A122F4" w:rsidP="00954CB8">
      <w:pPr>
        <w:jc w:val="both"/>
      </w:pPr>
    </w:p>
    <w:p w14:paraId="5F98E9DC" w14:textId="16CB84D1" w:rsidR="00417877" w:rsidRPr="00A122F4" w:rsidRDefault="001B3F6B" w:rsidP="00A122F4">
      <w:pPr>
        <w:pStyle w:val="Nadpis2"/>
        <w:keepNext w:val="0"/>
        <w:keepLines w:val="0"/>
        <w:rPr>
          <w:rFonts w:asciiTheme="minorHAnsi" w:hAnsiTheme="minorHAnsi"/>
          <w:i/>
          <w:sz w:val="22"/>
          <w:szCs w:val="22"/>
        </w:rPr>
      </w:pPr>
      <w:bookmarkStart w:id="14" w:name="_Toc444265887"/>
      <w:r w:rsidRPr="00A122F4">
        <w:rPr>
          <w:rFonts w:asciiTheme="minorHAnsi" w:hAnsiTheme="minorHAnsi"/>
          <w:i/>
          <w:sz w:val="22"/>
          <w:szCs w:val="22"/>
        </w:rPr>
        <w:t>Shrnutí hodnocení dle znaků a vodítek deinstitucionalizace v krajích</w:t>
      </w:r>
      <w:bookmarkEnd w:id="14"/>
    </w:p>
    <w:p w14:paraId="4CC57ADF" w14:textId="77777777" w:rsidR="00326DD9" w:rsidRDefault="00326DD9" w:rsidP="001B3F6B">
      <w:pPr>
        <w:pStyle w:val="Odstavecseseznamem"/>
        <w:numPr>
          <w:ilvl w:val="0"/>
          <w:numId w:val="7"/>
        </w:numPr>
        <w:jc w:val="both"/>
      </w:pPr>
      <w:r>
        <w:t>proces transformace sociálních služeb je podporován ve všech 11 hodnocených krajích;</w:t>
      </w:r>
    </w:p>
    <w:p w14:paraId="1F0298B2" w14:textId="703BC5FD" w:rsidR="00326DD9" w:rsidRDefault="00326DD9" w:rsidP="001B3F6B">
      <w:pPr>
        <w:pStyle w:val="Odstavecseseznamem"/>
        <w:numPr>
          <w:ilvl w:val="0"/>
          <w:numId w:val="7"/>
        </w:numPr>
        <w:jc w:val="both"/>
      </w:pPr>
      <w:r>
        <w:t xml:space="preserve">nejlépe byla hodnocena oblast </w:t>
      </w:r>
      <w:r w:rsidRPr="00326DD9">
        <w:t>plánování a koordinace deinst</w:t>
      </w:r>
      <w:r>
        <w:t>itucionalizace na všech úrovních;</w:t>
      </w:r>
    </w:p>
    <w:p w14:paraId="6E3ACFD2" w14:textId="7BB46ADE" w:rsidR="001B3F6B" w:rsidRDefault="001B3F6B" w:rsidP="001B3F6B">
      <w:pPr>
        <w:pStyle w:val="Odstavecseseznamem"/>
        <w:numPr>
          <w:ilvl w:val="0"/>
          <w:numId w:val="7"/>
        </w:numPr>
        <w:jc w:val="both"/>
      </w:pPr>
      <w:r>
        <w:t>9 krajů hodnocených v letech 2013 a 2015 se v hodnocení posunulo k lepšímu minimálně v</w:t>
      </w:r>
      <w:r w:rsidR="00BE0063">
        <w:t> </w:t>
      </w:r>
      <w:r>
        <w:t>6</w:t>
      </w:r>
      <w:r w:rsidR="00BE0063">
        <w:t> </w:t>
      </w:r>
      <w:r>
        <w:t>otázkách;</w:t>
      </w:r>
    </w:p>
    <w:p w14:paraId="6603199F" w14:textId="1A0BE7A8" w:rsidR="001B3F6B" w:rsidRDefault="001B3F6B" w:rsidP="00326DD9">
      <w:pPr>
        <w:pStyle w:val="Odstavecseseznamem"/>
        <w:numPr>
          <w:ilvl w:val="0"/>
          <w:numId w:val="7"/>
        </w:numPr>
        <w:jc w:val="both"/>
      </w:pPr>
      <w:r>
        <w:t>mezi nejlépe hodnocené kraje patří Moravskoslezský, Karlovarský a Králov</w:t>
      </w:r>
      <w:r w:rsidR="00F50E29">
        <w:t>é</w:t>
      </w:r>
      <w:r>
        <w:t>hradecký</w:t>
      </w:r>
      <w:r w:rsidR="00326DD9">
        <w:t>.</w:t>
      </w:r>
    </w:p>
    <w:p w14:paraId="5F160F81" w14:textId="77777777" w:rsidR="007D39D0" w:rsidRDefault="007D39D0" w:rsidP="007D39D0">
      <w:pPr>
        <w:rPr>
          <w:i/>
        </w:rPr>
      </w:pPr>
    </w:p>
    <w:p w14:paraId="6C5DA2C0" w14:textId="77777777" w:rsidR="007D39D0" w:rsidRDefault="007D39D0" w:rsidP="007D39D0">
      <w:pPr>
        <w:rPr>
          <w:i/>
        </w:rPr>
      </w:pPr>
    </w:p>
    <w:p w14:paraId="5F398640" w14:textId="77777777" w:rsidR="007D39D0" w:rsidRDefault="007D39D0" w:rsidP="007D39D0">
      <w:pPr>
        <w:rPr>
          <w:i/>
        </w:rPr>
      </w:pPr>
    </w:p>
    <w:p w14:paraId="3CE031AC" w14:textId="77777777" w:rsidR="007D39D0" w:rsidRDefault="007D39D0" w:rsidP="007D39D0">
      <w:pPr>
        <w:rPr>
          <w:i/>
        </w:rPr>
      </w:pPr>
    </w:p>
    <w:p w14:paraId="7FDE66F3" w14:textId="77777777" w:rsidR="007D39D0" w:rsidRDefault="007D39D0" w:rsidP="007D39D0">
      <w:pPr>
        <w:rPr>
          <w:i/>
        </w:rPr>
      </w:pPr>
    </w:p>
    <w:p w14:paraId="122085D2" w14:textId="77777777" w:rsidR="007D39D0" w:rsidRDefault="007D39D0" w:rsidP="007D39D0">
      <w:pPr>
        <w:rPr>
          <w:i/>
        </w:rPr>
      </w:pPr>
    </w:p>
    <w:p w14:paraId="04BA816A" w14:textId="77777777" w:rsidR="007D39D0" w:rsidRDefault="007D39D0" w:rsidP="007D39D0">
      <w:pPr>
        <w:rPr>
          <w:i/>
        </w:rPr>
      </w:pPr>
    </w:p>
    <w:p w14:paraId="020374DC" w14:textId="77777777" w:rsidR="007D39D0" w:rsidRDefault="007D39D0" w:rsidP="007D39D0">
      <w:pPr>
        <w:rPr>
          <w:i/>
        </w:rPr>
      </w:pPr>
    </w:p>
    <w:p w14:paraId="59A6DBFC" w14:textId="77777777" w:rsidR="007D39D0" w:rsidRDefault="007D39D0" w:rsidP="007D39D0">
      <w:pPr>
        <w:rPr>
          <w:i/>
        </w:rPr>
      </w:pPr>
    </w:p>
    <w:p w14:paraId="71523800" w14:textId="77777777" w:rsidR="007D39D0" w:rsidRDefault="007D39D0" w:rsidP="007D39D0">
      <w:pPr>
        <w:rPr>
          <w:i/>
        </w:rPr>
      </w:pPr>
    </w:p>
    <w:p w14:paraId="7A3B4697" w14:textId="77777777" w:rsidR="007D39D0" w:rsidRDefault="007D39D0" w:rsidP="007D39D0">
      <w:pPr>
        <w:rPr>
          <w:i/>
        </w:rPr>
      </w:pPr>
    </w:p>
    <w:p w14:paraId="75247BF7" w14:textId="7EFE3F44" w:rsidR="007D39D0" w:rsidRPr="007D39D0" w:rsidRDefault="007D39D0" w:rsidP="007D39D0">
      <w:pPr>
        <w:rPr>
          <w:i/>
        </w:rPr>
      </w:pPr>
      <w:r>
        <w:rPr>
          <w:i/>
        </w:rPr>
        <w:t>D</w:t>
      </w:r>
      <w:r w:rsidRPr="007D39D0">
        <w:rPr>
          <w:i/>
        </w:rPr>
        <w:t>obrým příkladem je, pokud kraj sleduje a vyhodnocuje cíle jako jednotlivých zařízení, u nichž je zřizovatelem i vlastní cíle ve strategii k sociálním službám. Nutné je ovšem jejich vhodné nastavení, které umožní jejich kontrolu.</w:t>
      </w:r>
    </w:p>
    <w:p w14:paraId="357CB597" w14:textId="77777777" w:rsidR="00326DD9" w:rsidRDefault="00326DD9" w:rsidP="00954CB8">
      <w:pPr>
        <w:jc w:val="both"/>
        <w:rPr>
          <w:b/>
        </w:rPr>
      </w:pPr>
    </w:p>
    <w:p w14:paraId="7ACE1327" w14:textId="77777777" w:rsidR="007D39D0" w:rsidRDefault="007D39D0" w:rsidP="00954CB8">
      <w:pPr>
        <w:jc w:val="both"/>
        <w:rPr>
          <w:b/>
        </w:rPr>
      </w:pPr>
    </w:p>
    <w:p w14:paraId="4EC1BE52" w14:textId="77777777" w:rsidR="007D39D0" w:rsidRDefault="007D39D0" w:rsidP="00954CB8">
      <w:pPr>
        <w:jc w:val="both"/>
        <w:rPr>
          <w:b/>
        </w:rPr>
      </w:pPr>
    </w:p>
    <w:p w14:paraId="79AF3311" w14:textId="77777777" w:rsidR="007D39D0" w:rsidRDefault="007D39D0" w:rsidP="00954CB8">
      <w:pPr>
        <w:jc w:val="both"/>
        <w:rPr>
          <w:b/>
        </w:rPr>
      </w:pPr>
    </w:p>
    <w:p w14:paraId="514706DD" w14:textId="77777777" w:rsidR="007D39D0" w:rsidRDefault="007D39D0" w:rsidP="00954CB8">
      <w:pPr>
        <w:jc w:val="both"/>
        <w:rPr>
          <w:b/>
        </w:rPr>
      </w:pPr>
    </w:p>
    <w:p w14:paraId="2CDF3782" w14:textId="77777777" w:rsidR="007D39D0" w:rsidRDefault="007D39D0" w:rsidP="00954CB8">
      <w:pPr>
        <w:jc w:val="both"/>
        <w:rPr>
          <w:b/>
        </w:rPr>
      </w:pPr>
    </w:p>
    <w:p w14:paraId="0A614D4C" w14:textId="77777777" w:rsidR="007D39D0" w:rsidRDefault="007D39D0" w:rsidP="00954CB8">
      <w:pPr>
        <w:jc w:val="both"/>
        <w:rPr>
          <w:b/>
        </w:rPr>
      </w:pPr>
    </w:p>
    <w:p w14:paraId="51DF12A2" w14:textId="77777777" w:rsidR="007D39D0" w:rsidRDefault="007D39D0" w:rsidP="00954CB8">
      <w:pPr>
        <w:jc w:val="both"/>
        <w:rPr>
          <w:b/>
        </w:rPr>
      </w:pPr>
    </w:p>
    <w:p w14:paraId="75DAA944" w14:textId="77777777" w:rsidR="007D39D0" w:rsidRDefault="007D39D0" w:rsidP="00954CB8">
      <w:pPr>
        <w:jc w:val="both"/>
        <w:rPr>
          <w:b/>
        </w:rPr>
      </w:pPr>
    </w:p>
    <w:p w14:paraId="609C7C6E" w14:textId="77777777" w:rsidR="007D39D0" w:rsidRDefault="007D39D0" w:rsidP="00954CB8">
      <w:pPr>
        <w:jc w:val="both"/>
        <w:rPr>
          <w:b/>
        </w:rPr>
      </w:pPr>
    </w:p>
    <w:p w14:paraId="6E5E62FF" w14:textId="77777777" w:rsidR="007D39D0" w:rsidRDefault="007D39D0" w:rsidP="00954CB8">
      <w:pPr>
        <w:jc w:val="both"/>
        <w:rPr>
          <w:b/>
        </w:rPr>
      </w:pPr>
    </w:p>
    <w:p w14:paraId="3608C514" w14:textId="77777777" w:rsidR="007D39D0" w:rsidRDefault="007D39D0" w:rsidP="00954CB8">
      <w:pPr>
        <w:jc w:val="both"/>
        <w:rPr>
          <w:b/>
        </w:rPr>
      </w:pPr>
    </w:p>
    <w:p w14:paraId="097D4E16" w14:textId="77777777" w:rsidR="007D39D0" w:rsidRDefault="007D39D0" w:rsidP="00954CB8">
      <w:pPr>
        <w:jc w:val="both"/>
        <w:rPr>
          <w:b/>
        </w:rPr>
      </w:pPr>
    </w:p>
    <w:p w14:paraId="27294FDA" w14:textId="77777777" w:rsidR="007D39D0" w:rsidRDefault="007D39D0" w:rsidP="00954CB8">
      <w:pPr>
        <w:jc w:val="both"/>
        <w:rPr>
          <w:b/>
        </w:rPr>
      </w:pPr>
    </w:p>
    <w:p w14:paraId="76E917F6" w14:textId="77777777" w:rsidR="007D39D0" w:rsidRDefault="007D39D0" w:rsidP="00954CB8">
      <w:pPr>
        <w:jc w:val="both"/>
        <w:rPr>
          <w:b/>
        </w:rPr>
      </w:pPr>
    </w:p>
    <w:p w14:paraId="67493A4A" w14:textId="77777777" w:rsidR="007D39D0" w:rsidRDefault="007D39D0" w:rsidP="00954CB8">
      <w:pPr>
        <w:jc w:val="both"/>
        <w:rPr>
          <w:b/>
        </w:rPr>
      </w:pPr>
    </w:p>
    <w:p w14:paraId="7F4E27BC" w14:textId="77777777" w:rsidR="007D39D0" w:rsidRDefault="007D39D0" w:rsidP="00954CB8">
      <w:pPr>
        <w:jc w:val="both"/>
        <w:rPr>
          <w:b/>
        </w:rPr>
      </w:pPr>
    </w:p>
    <w:p w14:paraId="745744FD" w14:textId="77777777" w:rsidR="007D39D0" w:rsidRDefault="007D39D0" w:rsidP="00954CB8">
      <w:pPr>
        <w:jc w:val="both"/>
        <w:rPr>
          <w:b/>
        </w:rPr>
      </w:pPr>
    </w:p>
    <w:p w14:paraId="52FE9B1D" w14:textId="77777777" w:rsidR="007D39D0" w:rsidRDefault="007D39D0" w:rsidP="00954CB8">
      <w:pPr>
        <w:jc w:val="both"/>
        <w:rPr>
          <w:b/>
        </w:rPr>
      </w:pPr>
    </w:p>
    <w:p w14:paraId="0C919575" w14:textId="77777777" w:rsidR="007D39D0" w:rsidRDefault="007D39D0" w:rsidP="00954CB8">
      <w:pPr>
        <w:jc w:val="both"/>
        <w:rPr>
          <w:b/>
        </w:rPr>
      </w:pPr>
    </w:p>
    <w:p w14:paraId="481F6EE3" w14:textId="77777777" w:rsidR="007D39D0" w:rsidRDefault="007D39D0" w:rsidP="00954CB8">
      <w:pPr>
        <w:jc w:val="both"/>
        <w:rPr>
          <w:b/>
        </w:rPr>
      </w:pPr>
    </w:p>
    <w:p w14:paraId="54131671" w14:textId="10A90B20" w:rsidR="00243F4D" w:rsidRPr="00623CF7" w:rsidRDefault="00243F4D" w:rsidP="00A122F4">
      <w:pPr>
        <w:pStyle w:val="Nadpis2"/>
      </w:pPr>
      <w:bookmarkStart w:id="15" w:name="_Toc444265888"/>
      <w:r w:rsidRPr="00623CF7">
        <w:lastRenderedPageBreak/>
        <w:t>Vyhodnocení zařízení sociálních služeb</w:t>
      </w:r>
      <w:bookmarkEnd w:id="15"/>
    </w:p>
    <w:p w14:paraId="1906515D" w14:textId="77777777" w:rsidR="00623CF7" w:rsidRDefault="00623CF7" w:rsidP="00BE0063">
      <w:pPr>
        <w:jc w:val="both"/>
        <w:rPr>
          <w:b/>
        </w:rPr>
      </w:pPr>
    </w:p>
    <w:p w14:paraId="44B57313" w14:textId="14ED530D" w:rsidR="00BE0063" w:rsidRDefault="00F61AC0" w:rsidP="00BE0063">
      <w:pPr>
        <w:jc w:val="both"/>
      </w:pPr>
      <w:r>
        <w:rPr>
          <w:b/>
        </w:rPr>
        <w:t>Vůle ke změně</w:t>
      </w:r>
      <w:r w:rsidR="00BE0063">
        <w:rPr>
          <w:b/>
        </w:rPr>
        <w:t xml:space="preserve"> </w:t>
      </w:r>
      <w:r w:rsidR="00BE0063" w:rsidRPr="00BE0063">
        <w:t>je hodnocena třemi otázkami, z toho dvě z nich se ptají, zda zřizovatel a zařízení vyhlásili veřejně závazek k deinstitucionalizaci.</w:t>
      </w:r>
      <w:r w:rsidR="00BE0063">
        <w:t xml:space="preserve"> 19 zařízení závazek vyhlášený mělo, 16 jich plnilo jen částečně a 5 závazek nevyhlašovalo vůbec. Zřizovatelé pak u 13 zařízení splňovali zcela (mělo vyhlášený závazek), 17 pouze částečně a u 10 nesplňovalo vůbec. Pouze v 8 zařízeních splňovala zařízení i zřizovatelé zveřejnění závazku k deinstitucionalizaci. V 10 zařízeních splňovala zařízení zcela a zřizovatel pouze částečně, v 5 případech splňoval zřizovatel a zařízení pouze částečně, u 6 zařízení splňovala zařízení a zřizovatelé částečně a například u 4 zařízení nesplňovala kritérium jak zařízení</w:t>
      </w:r>
      <w:r w:rsidR="00483124">
        <w:t>,</w:t>
      </w:r>
      <w:r w:rsidR="00BE0063">
        <w:t xml:space="preserve"> tak ani zřizovatel. Částečné plnění se objevovalo</w:t>
      </w:r>
      <w:r w:rsidR="007D39D0">
        <w:t xml:space="preserve"> například</w:t>
      </w:r>
      <w:r w:rsidR="00BE0063">
        <w:t xml:space="preserve"> ve chvíli, kdy zařízení nepředpokládalo</w:t>
      </w:r>
      <w:r w:rsidR="007D39D0">
        <w:t xml:space="preserve"> </w:t>
      </w:r>
      <w:r w:rsidR="00BE0063">
        <w:t>celkovou, ale jen částečnou transformaci, nebo kdy zřizovatel vyhlásil transformaci pouze</w:t>
      </w:r>
      <w:r w:rsidR="00483124">
        <w:t xml:space="preserve"> u</w:t>
      </w:r>
      <w:r w:rsidR="00BE0063">
        <w:t xml:space="preserve"> části svých zařízení</w:t>
      </w:r>
      <w:r w:rsidR="00231007">
        <w:t>.</w:t>
      </w:r>
      <w:r w:rsidR="00E03863">
        <w:t xml:space="preserve"> Oproti roku 2013 došlo u 16 zařízení ke zlepšení a v 14 zařízeních u zřizovatelů ke zlepšení, ovšem ke zhoršení došlo u 2 zařízení samotných a ve 2 zařízeních u zřizovatelů.</w:t>
      </w:r>
    </w:p>
    <w:p w14:paraId="1898DA07" w14:textId="0A03385D" w:rsidR="00231007" w:rsidRPr="00D876BA" w:rsidRDefault="00231007" w:rsidP="00231007">
      <w:pPr>
        <w:keepNext/>
        <w:spacing w:after="0"/>
        <w:rPr>
          <w:rFonts w:eastAsia="Calibri"/>
        </w:rPr>
      </w:pPr>
      <w:r w:rsidRPr="00D876BA">
        <w:rPr>
          <w:rFonts w:eastAsia="Calibri"/>
        </w:rPr>
        <w:t>Graf č. 1</w:t>
      </w:r>
      <w:r>
        <w:rPr>
          <w:rFonts w:eastAsia="Calibri"/>
        </w:rPr>
        <w:t>6</w:t>
      </w:r>
    </w:p>
    <w:p w14:paraId="715BC2F5" w14:textId="0644DC8F" w:rsidR="00241EA1" w:rsidRDefault="00654DB4" w:rsidP="00954CB8">
      <w:pPr>
        <w:jc w:val="both"/>
        <w:rPr>
          <w:b/>
        </w:rPr>
      </w:pPr>
      <w:r>
        <w:rPr>
          <w:noProof/>
          <w:lang w:eastAsia="cs-CZ"/>
        </w:rPr>
        <w:drawing>
          <wp:inline distT="0" distB="0" distL="0" distR="0" wp14:anchorId="614CD22B" wp14:editId="5489DFA2">
            <wp:extent cx="3817089" cy="2594344"/>
            <wp:effectExtent l="0" t="0" r="12065" b="15875"/>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B268D0" w14:textId="35548BD3" w:rsidR="00EF0727" w:rsidRDefault="00E03863" w:rsidP="00954CB8">
      <w:pPr>
        <w:jc w:val="both"/>
      </w:pPr>
      <w:r>
        <w:rPr>
          <w:b/>
        </w:rPr>
        <w:t xml:space="preserve">Plánování a koordinace deinstitucionalizace na všech úrovních </w:t>
      </w:r>
      <w:r w:rsidRPr="00E03863">
        <w:t>je u zařízení posuzována</w:t>
      </w:r>
      <w:r w:rsidR="00EF0727">
        <w:t xml:space="preserve"> z pohledu toho, zda plán činností organizace směřuje k transformaci. U 22 organizací ze 40 </w:t>
      </w:r>
      <w:r w:rsidR="00490AA7">
        <w:t>byl plán na transformaci zaměřen. 4 organizace tímto směrem plán zaměřený neměly, a to ani částečně. Oproti roku 2013 došlo ke zlepšení u 14 zařízení, naopak u 4 se směrování na deinstitucionalizaci a transformaci v plánu snížilo (zpravidla kvůli záměrům zřizovatele).</w:t>
      </w:r>
    </w:p>
    <w:p w14:paraId="7610693C" w14:textId="77777777" w:rsidR="007D39D0" w:rsidRDefault="007D39D0" w:rsidP="00490AA7">
      <w:pPr>
        <w:keepNext/>
        <w:spacing w:after="0"/>
        <w:rPr>
          <w:rFonts w:eastAsia="Calibri"/>
        </w:rPr>
      </w:pPr>
    </w:p>
    <w:p w14:paraId="6EA21848" w14:textId="77777777" w:rsidR="007D39D0" w:rsidRDefault="007D39D0" w:rsidP="00490AA7">
      <w:pPr>
        <w:keepNext/>
        <w:spacing w:after="0"/>
        <w:rPr>
          <w:rFonts w:eastAsia="Calibri"/>
        </w:rPr>
      </w:pPr>
    </w:p>
    <w:p w14:paraId="4AB96DB3" w14:textId="41ECB346" w:rsidR="00623CF7" w:rsidRPr="00623CF7" w:rsidRDefault="00623CF7" w:rsidP="00623CF7">
      <w:pPr>
        <w:pStyle w:val="Nadpis2"/>
        <w:keepNext w:val="0"/>
        <w:keepLines w:val="0"/>
        <w:rPr>
          <w:rFonts w:asciiTheme="minorHAnsi" w:hAnsiTheme="minorHAnsi"/>
          <w:i/>
          <w:sz w:val="22"/>
          <w:szCs w:val="22"/>
        </w:rPr>
      </w:pPr>
      <w:bookmarkStart w:id="16" w:name="_Toc444265889"/>
      <w:r w:rsidRPr="00623CF7">
        <w:rPr>
          <w:rFonts w:asciiTheme="minorHAnsi" w:hAnsiTheme="minorHAnsi"/>
          <w:i/>
          <w:sz w:val="22"/>
          <w:szCs w:val="22"/>
        </w:rPr>
        <w:t>1. oblast - zařízení</w:t>
      </w:r>
      <w:bookmarkEnd w:id="16"/>
    </w:p>
    <w:p w14:paraId="3958AC29" w14:textId="77777777" w:rsidR="00BE681F" w:rsidRDefault="00BE681F" w:rsidP="00623CF7">
      <w:pPr>
        <w:spacing w:after="0"/>
        <w:rPr>
          <w:rFonts w:eastAsia="Calibri"/>
          <w:i/>
        </w:rPr>
      </w:pPr>
    </w:p>
    <w:p w14:paraId="5B8A7B2A" w14:textId="52F193CA" w:rsidR="007D39D0" w:rsidRPr="00187663" w:rsidRDefault="00187663" w:rsidP="00623CF7">
      <w:pPr>
        <w:spacing w:after="0"/>
        <w:rPr>
          <w:rFonts w:eastAsia="Calibri"/>
          <w:i/>
        </w:rPr>
      </w:pPr>
      <w:r w:rsidRPr="00187663">
        <w:rPr>
          <w:rFonts w:eastAsia="Calibri"/>
          <w:i/>
        </w:rPr>
        <w:t>Dobrým příkladem je, pokud zřizovatel sám přistoupil k podpoře transformace zařízení, zveřejňuje tento závazek a samotné zařízení toto také deklaruje na svých webových stránkách, v propagačních materiálech i při prezentacích služby.</w:t>
      </w:r>
    </w:p>
    <w:p w14:paraId="6AA3E195" w14:textId="77777777" w:rsidR="007D39D0" w:rsidRDefault="007D39D0" w:rsidP="00623CF7">
      <w:pPr>
        <w:spacing w:after="0"/>
        <w:rPr>
          <w:rFonts w:eastAsia="Calibri"/>
        </w:rPr>
      </w:pPr>
    </w:p>
    <w:p w14:paraId="2C11FD7A" w14:textId="77777777" w:rsidR="007D39D0" w:rsidRDefault="007D39D0" w:rsidP="00623CF7">
      <w:pPr>
        <w:spacing w:after="0"/>
        <w:rPr>
          <w:rFonts w:eastAsia="Calibri"/>
        </w:rPr>
      </w:pPr>
    </w:p>
    <w:p w14:paraId="4935FDD2" w14:textId="77777777" w:rsidR="007D39D0" w:rsidRDefault="007D39D0" w:rsidP="00623CF7">
      <w:pPr>
        <w:spacing w:after="0"/>
        <w:rPr>
          <w:rFonts w:eastAsia="Calibri"/>
        </w:rPr>
      </w:pPr>
    </w:p>
    <w:p w14:paraId="2B21F487" w14:textId="77777777" w:rsidR="007D39D0" w:rsidRDefault="007D39D0" w:rsidP="00623CF7">
      <w:pPr>
        <w:spacing w:after="0"/>
        <w:rPr>
          <w:rFonts w:eastAsia="Calibri"/>
        </w:rPr>
      </w:pPr>
    </w:p>
    <w:p w14:paraId="50AEB74F" w14:textId="77777777" w:rsidR="007D39D0" w:rsidRDefault="007D39D0" w:rsidP="00623CF7">
      <w:pPr>
        <w:spacing w:after="0"/>
        <w:rPr>
          <w:rFonts w:eastAsia="Calibri"/>
        </w:rPr>
      </w:pPr>
    </w:p>
    <w:p w14:paraId="59BB2A7D" w14:textId="77777777" w:rsidR="007D39D0" w:rsidRDefault="007D39D0" w:rsidP="00623CF7">
      <w:pPr>
        <w:spacing w:after="0"/>
        <w:rPr>
          <w:rFonts w:eastAsia="Calibri"/>
        </w:rPr>
      </w:pPr>
    </w:p>
    <w:p w14:paraId="7C59E09D" w14:textId="77777777" w:rsidR="007D39D0" w:rsidRDefault="007D39D0" w:rsidP="00623CF7">
      <w:pPr>
        <w:spacing w:after="0"/>
        <w:rPr>
          <w:rFonts w:eastAsia="Calibri"/>
        </w:rPr>
      </w:pPr>
    </w:p>
    <w:p w14:paraId="1F0AD3C2" w14:textId="77777777" w:rsidR="007D39D0" w:rsidRDefault="007D39D0" w:rsidP="00623CF7">
      <w:pPr>
        <w:spacing w:after="0"/>
        <w:rPr>
          <w:rFonts w:eastAsia="Calibri"/>
        </w:rPr>
      </w:pPr>
    </w:p>
    <w:p w14:paraId="7D6A8287" w14:textId="77777777" w:rsidR="007D39D0" w:rsidRDefault="007D39D0" w:rsidP="00623CF7">
      <w:pPr>
        <w:spacing w:after="0"/>
        <w:rPr>
          <w:rFonts w:eastAsia="Calibri"/>
        </w:rPr>
      </w:pPr>
    </w:p>
    <w:p w14:paraId="7A1E7910" w14:textId="77777777" w:rsidR="007D39D0" w:rsidRDefault="007D39D0" w:rsidP="00623CF7">
      <w:pPr>
        <w:spacing w:after="0"/>
        <w:rPr>
          <w:rFonts w:eastAsia="Calibri"/>
        </w:rPr>
      </w:pPr>
    </w:p>
    <w:p w14:paraId="7E175CF6" w14:textId="77777777" w:rsidR="007D39D0" w:rsidRDefault="007D39D0" w:rsidP="00623CF7">
      <w:pPr>
        <w:spacing w:after="0"/>
        <w:rPr>
          <w:rFonts w:eastAsia="Calibri"/>
        </w:rPr>
      </w:pPr>
    </w:p>
    <w:p w14:paraId="615636D6" w14:textId="77777777" w:rsidR="007D39D0" w:rsidRDefault="007D39D0" w:rsidP="00623CF7">
      <w:pPr>
        <w:spacing w:after="0"/>
        <w:rPr>
          <w:rFonts w:eastAsia="Calibri"/>
        </w:rPr>
      </w:pPr>
    </w:p>
    <w:p w14:paraId="4382981E" w14:textId="77777777" w:rsidR="007D39D0" w:rsidRDefault="007D39D0" w:rsidP="00623CF7">
      <w:pPr>
        <w:spacing w:after="0"/>
        <w:rPr>
          <w:rFonts w:eastAsia="Calibri"/>
        </w:rPr>
      </w:pPr>
    </w:p>
    <w:p w14:paraId="041291B7" w14:textId="77777777" w:rsidR="007D39D0" w:rsidRDefault="007D39D0" w:rsidP="00623CF7">
      <w:pPr>
        <w:spacing w:after="0"/>
        <w:rPr>
          <w:rFonts w:eastAsia="Calibri"/>
        </w:rPr>
      </w:pPr>
    </w:p>
    <w:p w14:paraId="576CD2A6" w14:textId="77777777" w:rsidR="007D39D0" w:rsidRDefault="007D39D0" w:rsidP="00623CF7">
      <w:pPr>
        <w:spacing w:after="0"/>
        <w:rPr>
          <w:rFonts w:eastAsia="Calibri"/>
        </w:rPr>
      </w:pPr>
    </w:p>
    <w:p w14:paraId="04DA1ADA" w14:textId="77777777" w:rsidR="007D39D0" w:rsidRDefault="007D39D0" w:rsidP="00623CF7">
      <w:pPr>
        <w:spacing w:after="0"/>
        <w:rPr>
          <w:rFonts w:eastAsia="Calibri"/>
        </w:rPr>
      </w:pPr>
    </w:p>
    <w:p w14:paraId="3E44C9EE" w14:textId="77777777" w:rsidR="007D39D0" w:rsidRDefault="007D39D0" w:rsidP="00623CF7">
      <w:pPr>
        <w:spacing w:after="0"/>
        <w:rPr>
          <w:rFonts w:eastAsia="Calibri"/>
        </w:rPr>
      </w:pPr>
    </w:p>
    <w:p w14:paraId="700373CB" w14:textId="77777777" w:rsidR="007D39D0" w:rsidRDefault="007D39D0" w:rsidP="00623CF7">
      <w:pPr>
        <w:spacing w:after="0"/>
        <w:rPr>
          <w:rFonts w:eastAsia="Calibri"/>
        </w:rPr>
      </w:pPr>
    </w:p>
    <w:p w14:paraId="4F7E25C3" w14:textId="77777777" w:rsidR="007D39D0" w:rsidRDefault="007D39D0" w:rsidP="00623CF7">
      <w:pPr>
        <w:spacing w:after="0"/>
        <w:rPr>
          <w:rFonts w:eastAsia="Calibri"/>
        </w:rPr>
      </w:pPr>
    </w:p>
    <w:p w14:paraId="357B7CC9" w14:textId="77777777" w:rsidR="007D39D0" w:rsidRDefault="007D39D0" w:rsidP="00623CF7">
      <w:pPr>
        <w:spacing w:after="0"/>
        <w:rPr>
          <w:rFonts w:eastAsia="Calibri"/>
        </w:rPr>
      </w:pPr>
    </w:p>
    <w:p w14:paraId="5FEECF74" w14:textId="77777777" w:rsidR="007D39D0" w:rsidRDefault="007D39D0" w:rsidP="00623CF7">
      <w:pPr>
        <w:spacing w:after="0"/>
        <w:rPr>
          <w:rFonts w:eastAsia="Calibri"/>
        </w:rPr>
      </w:pPr>
    </w:p>
    <w:p w14:paraId="679974E6" w14:textId="77777777" w:rsidR="007D39D0" w:rsidRDefault="007D39D0" w:rsidP="00623CF7">
      <w:pPr>
        <w:spacing w:after="0"/>
        <w:rPr>
          <w:rFonts w:eastAsia="Calibri"/>
        </w:rPr>
      </w:pPr>
    </w:p>
    <w:p w14:paraId="05267AA5" w14:textId="77777777" w:rsidR="007D39D0" w:rsidRDefault="007D39D0" w:rsidP="00623CF7">
      <w:pPr>
        <w:spacing w:after="0"/>
        <w:rPr>
          <w:rFonts w:eastAsia="Calibri"/>
        </w:rPr>
      </w:pPr>
    </w:p>
    <w:p w14:paraId="5A5AF3FA" w14:textId="5D5BC779" w:rsidR="007D39D0" w:rsidRDefault="007D39D0" w:rsidP="00623CF7">
      <w:pPr>
        <w:pStyle w:val="Nadpis2"/>
        <w:keepNext w:val="0"/>
        <w:keepLines w:val="0"/>
        <w:rPr>
          <w:rFonts w:asciiTheme="minorHAnsi" w:hAnsiTheme="minorHAnsi"/>
          <w:i/>
          <w:sz w:val="22"/>
          <w:szCs w:val="22"/>
        </w:rPr>
      </w:pPr>
      <w:bookmarkStart w:id="17" w:name="_Toc444265890"/>
      <w:r w:rsidRPr="00623CF7">
        <w:rPr>
          <w:rFonts w:asciiTheme="minorHAnsi" w:hAnsiTheme="minorHAnsi"/>
          <w:i/>
          <w:sz w:val="22"/>
          <w:szCs w:val="22"/>
        </w:rPr>
        <w:t xml:space="preserve">2. oblast </w:t>
      </w:r>
      <w:r w:rsidR="00187663">
        <w:rPr>
          <w:rFonts w:asciiTheme="minorHAnsi" w:hAnsiTheme="minorHAnsi"/>
          <w:i/>
          <w:sz w:val="22"/>
          <w:szCs w:val="22"/>
        </w:rPr>
        <w:t>–</w:t>
      </w:r>
      <w:r w:rsidRPr="00623CF7">
        <w:rPr>
          <w:rFonts w:asciiTheme="minorHAnsi" w:hAnsiTheme="minorHAnsi"/>
          <w:i/>
          <w:sz w:val="22"/>
          <w:szCs w:val="22"/>
        </w:rPr>
        <w:t xml:space="preserve"> zařízení</w:t>
      </w:r>
      <w:bookmarkEnd w:id="17"/>
    </w:p>
    <w:p w14:paraId="18BF979C" w14:textId="77777777" w:rsidR="00187663" w:rsidRPr="00187663" w:rsidRDefault="00187663" w:rsidP="00187663">
      <w:pPr>
        <w:spacing w:after="0"/>
        <w:rPr>
          <w:rFonts w:eastAsia="Calibri"/>
        </w:rPr>
      </w:pPr>
    </w:p>
    <w:p w14:paraId="25005B07" w14:textId="3DCC0E63" w:rsidR="00187663" w:rsidRPr="00187663" w:rsidRDefault="00187663" w:rsidP="00187663"/>
    <w:p w14:paraId="74E0E7FD" w14:textId="3338CD9C" w:rsidR="00490AA7" w:rsidRPr="00D876BA" w:rsidRDefault="00490AA7" w:rsidP="00490AA7">
      <w:pPr>
        <w:keepNext/>
        <w:spacing w:after="0"/>
        <w:rPr>
          <w:rFonts w:eastAsia="Calibri"/>
        </w:rPr>
      </w:pPr>
      <w:r w:rsidRPr="00D876BA">
        <w:rPr>
          <w:rFonts w:eastAsia="Calibri"/>
        </w:rPr>
        <w:lastRenderedPageBreak/>
        <w:t>Graf č. 1</w:t>
      </w:r>
      <w:r>
        <w:rPr>
          <w:rFonts w:eastAsia="Calibri"/>
        </w:rPr>
        <w:t>7</w:t>
      </w:r>
    </w:p>
    <w:p w14:paraId="3B2FD183" w14:textId="0BFE1B96" w:rsidR="00EF0727" w:rsidRDefault="00917A0E" w:rsidP="00954CB8">
      <w:pPr>
        <w:jc w:val="both"/>
        <w:rPr>
          <w:b/>
        </w:rPr>
      </w:pPr>
      <w:r>
        <w:rPr>
          <w:noProof/>
          <w:lang w:eastAsia="cs-CZ"/>
        </w:rPr>
        <w:drawing>
          <wp:inline distT="0" distB="0" distL="0" distR="0" wp14:anchorId="24757006" wp14:editId="19E751C3">
            <wp:extent cx="3817089" cy="2105247"/>
            <wp:effectExtent l="0" t="0" r="12065" b="952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4176DEA" w14:textId="68ED0EBA" w:rsidR="00917A0E" w:rsidRDefault="00490AA7" w:rsidP="007D39D0">
      <w:pPr>
        <w:jc w:val="both"/>
        <w:rPr>
          <w:rFonts w:eastAsia="Calibri"/>
        </w:rPr>
      </w:pPr>
      <w:r w:rsidRPr="00490AA7">
        <w:t>Hodnoceno bylo také to, zda plán transformace vychází z</w:t>
      </w:r>
      <w:r w:rsidR="007D39D0">
        <w:t> </w:t>
      </w:r>
      <w:r w:rsidRPr="00490AA7">
        <w:t>individuálních</w:t>
      </w:r>
      <w:r w:rsidR="007D39D0">
        <w:t xml:space="preserve"> </w:t>
      </w:r>
      <w:r w:rsidRPr="00490AA7">
        <w:t>plánů</w:t>
      </w:r>
      <w:r>
        <w:t xml:space="preserve"> </w:t>
      </w:r>
      <w:r w:rsidRPr="00490AA7">
        <w:t>uživatelů.</w:t>
      </w:r>
      <w:r>
        <w:t xml:space="preserve"> Byť je toto jedna z</w:t>
      </w:r>
      <w:r w:rsidR="007D39D0">
        <w:t> </w:t>
      </w:r>
      <w:r>
        <w:t>podmínek</w:t>
      </w:r>
      <w:r w:rsidR="007D39D0">
        <w:t xml:space="preserve"> </w:t>
      </w:r>
      <w:r>
        <w:t>zdárného uskutečnění transformace, není to vždy pravidlem. Oproti roku 2013 se situace u 1 zařízení zhoršila a u 20 zlepšila.</w:t>
      </w:r>
      <w:r w:rsidR="00917A0E" w:rsidRPr="00917A0E">
        <w:rPr>
          <w:rFonts w:eastAsia="Calibri"/>
        </w:rPr>
        <w:t xml:space="preserve"> </w:t>
      </w:r>
      <w:r w:rsidR="00917A0E">
        <w:rPr>
          <w:rFonts w:eastAsia="Calibri"/>
        </w:rPr>
        <w:t>Vysoký počet zařízení, kde došlo ke zlepšení</w:t>
      </w:r>
      <w:r w:rsidR="00D5720C">
        <w:rPr>
          <w:rFonts w:eastAsia="Calibri"/>
        </w:rPr>
        <w:t>,</w:t>
      </w:r>
      <w:r w:rsidR="00917A0E">
        <w:rPr>
          <w:rFonts w:eastAsia="Calibri"/>
        </w:rPr>
        <w:t xml:space="preserve"> vyplývá mimo jiné z toho, že zařízení začala o transformaci reálně uvažovat a</w:t>
      </w:r>
      <w:r w:rsidR="00D5720C">
        <w:rPr>
          <w:rFonts w:eastAsia="Calibri"/>
        </w:rPr>
        <w:t> </w:t>
      </w:r>
      <w:r w:rsidR="00917A0E">
        <w:rPr>
          <w:rFonts w:eastAsia="Calibri"/>
        </w:rPr>
        <w:t xml:space="preserve">připravovat ji. </w:t>
      </w:r>
    </w:p>
    <w:p w14:paraId="07C93E7D" w14:textId="1D79AA25" w:rsidR="00917A0E" w:rsidRPr="00D876BA" w:rsidRDefault="00917A0E" w:rsidP="00917A0E">
      <w:pPr>
        <w:keepNext/>
        <w:spacing w:after="0"/>
        <w:jc w:val="both"/>
        <w:rPr>
          <w:rFonts w:eastAsia="Calibri"/>
        </w:rPr>
      </w:pPr>
      <w:r w:rsidRPr="00D876BA">
        <w:rPr>
          <w:rFonts w:eastAsia="Calibri"/>
        </w:rPr>
        <w:t>Graf č. 1</w:t>
      </w:r>
      <w:r>
        <w:rPr>
          <w:rFonts w:eastAsia="Calibri"/>
        </w:rPr>
        <w:t>8</w:t>
      </w:r>
    </w:p>
    <w:p w14:paraId="7F04FA67" w14:textId="3C3A13BD" w:rsidR="00490AA7" w:rsidRDefault="00917A0E">
      <w:pPr>
        <w:jc w:val="both"/>
        <w:rPr>
          <w:b/>
        </w:rPr>
      </w:pPr>
      <w:r>
        <w:rPr>
          <w:noProof/>
          <w:lang w:eastAsia="cs-CZ"/>
        </w:rPr>
        <w:drawing>
          <wp:inline distT="0" distB="0" distL="0" distR="0" wp14:anchorId="23B4BDDF" wp14:editId="2AC42222">
            <wp:extent cx="3838354" cy="2137145"/>
            <wp:effectExtent l="0" t="0" r="10160" b="1587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7DC1B80" w14:textId="566D1BDB" w:rsidR="00490AA7" w:rsidRDefault="00D5720C">
      <w:pPr>
        <w:jc w:val="both"/>
      </w:pPr>
      <w:r w:rsidRPr="00D5720C">
        <w:t>Do hodnocené oblasti patří i to, zda mají všichni zaměstnanci (včetně technických a hospodářských) potřebné informace o</w:t>
      </w:r>
      <w:r w:rsidR="009D3152">
        <w:t> </w:t>
      </w:r>
      <w:r w:rsidRPr="00D5720C">
        <w:t>transformaci a zda jsou zapojováni do přípravy procesu.</w:t>
      </w:r>
      <w:r>
        <w:t xml:space="preserve"> Úplnou informovanost všech pracovníků o procesu deklarovalo 37 zařízení, zapojuje je pouze o 5 zařízení méně, tedy 5</w:t>
      </w:r>
      <w:r w:rsidR="009D3152">
        <w:t> </w:t>
      </w:r>
      <w:r>
        <w:t>zaměstnanců.</w:t>
      </w:r>
      <w:r w:rsidR="009D3152">
        <w:t xml:space="preserve"> Oproti roku 2013 došlo ke zlepšení v obou oblastech – u informování u 15 zařízení a u zapojování u</w:t>
      </w:r>
      <w:r w:rsidR="009D2AD3">
        <w:t> </w:t>
      </w:r>
      <w:r w:rsidR="009D3152">
        <w:t>12</w:t>
      </w:r>
      <w:r w:rsidR="009D2AD3">
        <w:t> </w:t>
      </w:r>
      <w:r w:rsidR="009D3152">
        <w:t>zařízení. Ke zhoršení došlo v obou dvou oblastech u jednoho zařízení.</w:t>
      </w:r>
    </w:p>
    <w:p w14:paraId="695AF1A6" w14:textId="77777777" w:rsidR="007D39D0" w:rsidRDefault="007D39D0">
      <w:pPr>
        <w:jc w:val="both"/>
      </w:pPr>
    </w:p>
    <w:p w14:paraId="60F565B6" w14:textId="77777777" w:rsidR="007D39D0" w:rsidRDefault="007D39D0">
      <w:pPr>
        <w:jc w:val="both"/>
      </w:pPr>
    </w:p>
    <w:p w14:paraId="49FCF20F" w14:textId="77777777" w:rsidR="00187663" w:rsidRDefault="00187663">
      <w:pPr>
        <w:jc w:val="both"/>
      </w:pPr>
    </w:p>
    <w:p w14:paraId="434A6444" w14:textId="3B07EE5E" w:rsidR="00AA7278" w:rsidRPr="00BE681F" w:rsidRDefault="00187663" w:rsidP="00AA7278">
      <w:pPr>
        <w:rPr>
          <w:i/>
        </w:rPr>
      </w:pPr>
      <w:r w:rsidRPr="00BE681F">
        <w:rPr>
          <w:i/>
        </w:rPr>
        <w:t>Zařízení má transformační plán se záměrem opustit ústavní objekt schválený zřizovatelem. Tento plán vychází z individuálních plánů uživatelů, jejichž součástí jsou i plány přechodu uživatelů do komunity.</w:t>
      </w:r>
      <w:r w:rsidR="00AA7278" w:rsidRPr="00AA7278">
        <w:rPr>
          <w:i/>
        </w:rPr>
        <w:t xml:space="preserve"> </w:t>
      </w:r>
      <w:r w:rsidR="00AA7278">
        <w:rPr>
          <w:i/>
        </w:rPr>
        <w:t>U dětí ve spolupráci s odborníky na přechod dětí z ústavu do služeb poskytovaných v komunitě.</w:t>
      </w:r>
    </w:p>
    <w:p w14:paraId="07DF0F5B" w14:textId="17F55D45" w:rsidR="00187663" w:rsidRPr="00BE681F" w:rsidRDefault="00AA7278" w:rsidP="00AA7278">
      <w:pPr>
        <w:rPr>
          <w:i/>
        </w:rPr>
      </w:pPr>
      <w:r>
        <w:rPr>
          <w:i/>
        </w:rPr>
        <w:t>V dalším zařízení je u</w:t>
      </w:r>
      <w:r w:rsidRPr="00BE681F">
        <w:rPr>
          <w:i/>
        </w:rPr>
        <w:t xml:space="preserve"> </w:t>
      </w:r>
      <w:r w:rsidR="00187663" w:rsidRPr="00BE681F">
        <w:rPr>
          <w:i/>
        </w:rPr>
        <w:t xml:space="preserve">dětí věnována zvýšená pozornost </w:t>
      </w:r>
      <w:r w:rsidR="00BE681F" w:rsidRPr="00BE681F">
        <w:rPr>
          <w:i/>
        </w:rPr>
        <w:t xml:space="preserve">při </w:t>
      </w:r>
      <w:r w:rsidR="00187663" w:rsidRPr="00BE681F">
        <w:rPr>
          <w:i/>
        </w:rPr>
        <w:t xml:space="preserve">plánování změny, a to </w:t>
      </w:r>
      <w:r w:rsidR="00BE681F" w:rsidRPr="00BE681F">
        <w:rPr>
          <w:i/>
        </w:rPr>
        <w:t>podporou psychologa, spoluprací s </w:t>
      </w:r>
      <w:r w:rsidR="00187663" w:rsidRPr="00BE681F">
        <w:rPr>
          <w:i/>
        </w:rPr>
        <w:t>rodič</w:t>
      </w:r>
      <w:r w:rsidR="00BE681F" w:rsidRPr="00BE681F">
        <w:rPr>
          <w:i/>
        </w:rPr>
        <w:t xml:space="preserve">i a </w:t>
      </w:r>
      <w:r w:rsidR="00187663" w:rsidRPr="00BE681F">
        <w:rPr>
          <w:i/>
        </w:rPr>
        <w:t xml:space="preserve"> OSPOD</w:t>
      </w:r>
      <w:r w:rsidR="00BE681F" w:rsidRPr="00BE681F">
        <w:rPr>
          <w:i/>
        </w:rPr>
        <w:t>, jejich přípravou a sžitím s týmem pracovníků v samostatné cvičné domácnosti už v původním zařízení.</w:t>
      </w:r>
    </w:p>
    <w:p w14:paraId="40BA9E7A" w14:textId="77777777" w:rsidR="00187663" w:rsidRDefault="00187663">
      <w:pPr>
        <w:jc w:val="both"/>
      </w:pPr>
    </w:p>
    <w:p w14:paraId="525E8456" w14:textId="77777777" w:rsidR="00187663" w:rsidRDefault="00187663">
      <w:pPr>
        <w:jc w:val="both"/>
      </w:pPr>
    </w:p>
    <w:p w14:paraId="19C37D51" w14:textId="77777777" w:rsidR="007D39D0" w:rsidRDefault="007D39D0">
      <w:pPr>
        <w:jc w:val="both"/>
      </w:pPr>
    </w:p>
    <w:p w14:paraId="7BAB5A0C" w14:textId="77777777" w:rsidR="007D39D0" w:rsidRDefault="007D39D0">
      <w:pPr>
        <w:jc w:val="both"/>
      </w:pPr>
    </w:p>
    <w:p w14:paraId="77AA8574" w14:textId="77777777" w:rsidR="007D39D0" w:rsidRDefault="007D39D0">
      <w:pPr>
        <w:jc w:val="both"/>
      </w:pPr>
    </w:p>
    <w:p w14:paraId="63CEA029" w14:textId="77777777" w:rsidR="007D39D0" w:rsidRDefault="007D39D0">
      <w:pPr>
        <w:jc w:val="both"/>
      </w:pPr>
    </w:p>
    <w:p w14:paraId="08E329D4" w14:textId="77777777" w:rsidR="007D39D0" w:rsidRDefault="007D39D0">
      <w:pPr>
        <w:jc w:val="both"/>
      </w:pPr>
    </w:p>
    <w:p w14:paraId="0DC850D5" w14:textId="77777777" w:rsidR="007D39D0" w:rsidRDefault="007D39D0">
      <w:pPr>
        <w:jc w:val="both"/>
      </w:pPr>
    </w:p>
    <w:p w14:paraId="37C0616E" w14:textId="77777777" w:rsidR="007D39D0" w:rsidRDefault="007D39D0">
      <w:pPr>
        <w:jc w:val="both"/>
      </w:pPr>
    </w:p>
    <w:p w14:paraId="6A667AF8" w14:textId="77777777" w:rsidR="007D39D0" w:rsidRDefault="007D39D0">
      <w:pPr>
        <w:jc w:val="both"/>
      </w:pPr>
    </w:p>
    <w:p w14:paraId="079B8A1E" w14:textId="4196DABF" w:rsidR="00917A0E" w:rsidRPr="00D876BA" w:rsidRDefault="00917A0E" w:rsidP="00917A0E">
      <w:pPr>
        <w:keepNext/>
        <w:spacing w:after="0"/>
        <w:jc w:val="both"/>
        <w:rPr>
          <w:rFonts w:eastAsia="Calibri"/>
        </w:rPr>
      </w:pPr>
      <w:r w:rsidRPr="00D876BA">
        <w:rPr>
          <w:rFonts w:eastAsia="Calibri"/>
        </w:rPr>
        <w:lastRenderedPageBreak/>
        <w:t>Graf č. 1</w:t>
      </w:r>
      <w:r>
        <w:rPr>
          <w:rFonts w:eastAsia="Calibri"/>
        </w:rPr>
        <w:t>9</w:t>
      </w:r>
    </w:p>
    <w:p w14:paraId="270EDD64" w14:textId="26A5BB75" w:rsidR="00490AA7" w:rsidRDefault="00917A0E">
      <w:pPr>
        <w:jc w:val="both"/>
        <w:rPr>
          <w:b/>
        </w:rPr>
      </w:pPr>
      <w:r>
        <w:rPr>
          <w:noProof/>
          <w:lang w:eastAsia="cs-CZ"/>
        </w:rPr>
        <w:drawing>
          <wp:inline distT="0" distB="0" distL="0" distR="0" wp14:anchorId="3F154AD3" wp14:editId="73843BF2">
            <wp:extent cx="3838354" cy="2169042"/>
            <wp:effectExtent l="0" t="0" r="10160" b="2222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4879602" w14:textId="1607E8D7" w:rsidR="00917A0E" w:rsidRDefault="001835C3">
      <w:pPr>
        <w:jc w:val="both"/>
      </w:pPr>
      <w:r>
        <w:t>Zařízení</w:t>
      </w:r>
      <w:r w:rsidR="00226D8E" w:rsidRPr="00226D8E">
        <w:t xml:space="preserve"> v převážné </w:t>
      </w:r>
      <w:r>
        <w:t>většině také plně splňovala</w:t>
      </w:r>
      <w:r w:rsidR="00226D8E" w:rsidRPr="00226D8E">
        <w:t xml:space="preserve"> kritérium vyhledávání a spolupráce s organizacemi a lidmi důležitými pro dosažení změny.</w:t>
      </w:r>
      <w:r w:rsidR="00226D8E">
        <w:t xml:space="preserve"> Oproti roku 2013 se situace zlepšila u</w:t>
      </w:r>
      <w:r w:rsidR="009D2AD3">
        <w:t> </w:t>
      </w:r>
      <w:r w:rsidR="00226D8E">
        <w:t>12</w:t>
      </w:r>
      <w:r w:rsidR="009D2AD3">
        <w:t> </w:t>
      </w:r>
      <w:r w:rsidR="00226D8E">
        <w:t>zařízení a zhoršila u 2.</w:t>
      </w:r>
    </w:p>
    <w:p w14:paraId="294B6B5A" w14:textId="088B8C04" w:rsidR="00226D8E" w:rsidRPr="00D876BA" w:rsidRDefault="00226D8E" w:rsidP="00226D8E">
      <w:pPr>
        <w:keepNext/>
        <w:spacing w:after="0"/>
        <w:jc w:val="both"/>
        <w:rPr>
          <w:rFonts w:eastAsia="Calibri"/>
        </w:rPr>
      </w:pPr>
      <w:r>
        <w:rPr>
          <w:rFonts w:eastAsia="Calibri"/>
        </w:rPr>
        <w:t>Graf č. 20</w:t>
      </w:r>
    </w:p>
    <w:p w14:paraId="7092B905" w14:textId="17A95CE8" w:rsidR="00917A0E" w:rsidRDefault="00226D8E">
      <w:pPr>
        <w:jc w:val="both"/>
        <w:rPr>
          <w:b/>
        </w:rPr>
      </w:pPr>
      <w:r>
        <w:rPr>
          <w:noProof/>
          <w:lang w:eastAsia="cs-CZ"/>
        </w:rPr>
        <w:drawing>
          <wp:inline distT="0" distB="0" distL="0" distR="0" wp14:anchorId="575DDEBC" wp14:editId="5BD175EF">
            <wp:extent cx="3859619" cy="1956391"/>
            <wp:effectExtent l="0" t="0" r="26670" b="2540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58051D2" w14:textId="632AEB40" w:rsidR="001835C3" w:rsidRPr="004E5E92" w:rsidRDefault="001835C3" w:rsidP="004E5E92">
      <w:pPr>
        <w:jc w:val="both"/>
      </w:pPr>
      <w:r w:rsidRPr="004E5E92">
        <w:t>Většina zařízení se také aktivně zapojuje do již existujících struktur, které lze využít k transformaci. Oproti roku 2013 se toto změnilo ve 12 zařízeních a zhoršilo ve 2.</w:t>
      </w:r>
    </w:p>
    <w:p w14:paraId="2281C302" w14:textId="66CFC68B" w:rsidR="00226D8E" w:rsidRPr="00D876BA" w:rsidRDefault="00226D8E" w:rsidP="00226D8E">
      <w:pPr>
        <w:keepNext/>
        <w:spacing w:after="0"/>
        <w:jc w:val="both"/>
        <w:rPr>
          <w:rFonts w:eastAsia="Calibri"/>
        </w:rPr>
      </w:pPr>
      <w:r>
        <w:rPr>
          <w:rFonts w:eastAsia="Calibri"/>
        </w:rPr>
        <w:t>Graf č. 21</w:t>
      </w:r>
    </w:p>
    <w:p w14:paraId="32BCBBF3" w14:textId="183A8C3E" w:rsidR="00917A0E" w:rsidRDefault="00226D8E">
      <w:pPr>
        <w:jc w:val="both"/>
        <w:rPr>
          <w:b/>
        </w:rPr>
      </w:pPr>
      <w:r>
        <w:rPr>
          <w:noProof/>
          <w:lang w:eastAsia="cs-CZ"/>
        </w:rPr>
        <w:drawing>
          <wp:inline distT="0" distB="0" distL="0" distR="0" wp14:anchorId="1922DDAC" wp14:editId="3D6F3070">
            <wp:extent cx="3859619" cy="2169042"/>
            <wp:effectExtent l="0" t="0" r="26670" b="2222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DA6454B" w14:textId="77777777" w:rsidR="00AB1E42" w:rsidRDefault="00AB1E42">
      <w:pPr>
        <w:jc w:val="both"/>
        <w:rPr>
          <w:b/>
        </w:rPr>
      </w:pPr>
    </w:p>
    <w:p w14:paraId="3EBCFE33" w14:textId="77777777" w:rsidR="00AB1E42" w:rsidRDefault="00AB1E42">
      <w:pPr>
        <w:jc w:val="both"/>
        <w:rPr>
          <w:b/>
        </w:rPr>
      </w:pPr>
    </w:p>
    <w:p w14:paraId="7370CDF4" w14:textId="77777777" w:rsidR="00AB1E42" w:rsidRDefault="00AB1E42">
      <w:pPr>
        <w:jc w:val="both"/>
        <w:rPr>
          <w:b/>
        </w:rPr>
      </w:pPr>
    </w:p>
    <w:p w14:paraId="499A0B44" w14:textId="77777777" w:rsidR="00AB1E42" w:rsidRDefault="00AB1E42">
      <w:pPr>
        <w:jc w:val="both"/>
        <w:rPr>
          <w:b/>
        </w:rPr>
      </w:pPr>
    </w:p>
    <w:p w14:paraId="35AF12AF" w14:textId="77777777" w:rsidR="00AB1E42" w:rsidRDefault="00AB1E42">
      <w:pPr>
        <w:jc w:val="both"/>
        <w:rPr>
          <w:b/>
        </w:rPr>
      </w:pPr>
    </w:p>
    <w:p w14:paraId="186C9B65" w14:textId="77777777" w:rsidR="00AB1E42" w:rsidRDefault="00AB1E42">
      <w:pPr>
        <w:jc w:val="both"/>
        <w:rPr>
          <w:b/>
        </w:rPr>
      </w:pPr>
    </w:p>
    <w:p w14:paraId="199220AD" w14:textId="77777777" w:rsidR="00AB1E42" w:rsidRDefault="00AB1E42">
      <w:pPr>
        <w:jc w:val="both"/>
        <w:rPr>
          <w:b/>
        </w:rPr>
      </w:pPr>
    </w:p>
    <w:p w14:paraId="15FC3C0E" w14:textId="77777777" w:rsidR="00AB1E42" w:rsidRDefault="00AB1E42">
      <w:pPr>
        <w:jc w:val="both"/>
        <w:rPr>
          <w:b/>
        </w:rPr>
      </w:pPr>
    </w:p>
    <w:p w14:paraId="0898A933" w14:textId="77777777" w:rsidR="00AB1E42" w:rsidRDefault="00AB1E42">
      <w:pPr>
        <w:jc w:val="both"/>
        <w:rPr>
          <w:b/>
        </w:rPr>
      </w:pPr>
    </w:p>
    <w:p w14:paraId="639FC146" w14:textId="77777777" w:rsidR="00AB1E42" w:rsidRDefault="00AB1E42">
      <w:pPr>
        <w:jc w:val="both"/>
        <w:rPr>
          <w:b/>
        </w:rPr>
      </w:pPr>
    </w:p>
    <w:p w14:paraId="02C679AB" w14:textId="77777777" w:rsidR="00AB1E42" w:rsidRDefault="00AB1E42">
      <w:pPr>
        <w:jc w:val="both"/>
        <w:rPr>
          <w:b/>
        </w:rPr>
      </w:pPr>
    </w:p>
    <w:p w14:paraId="1336436E" w14:textId="77777777" w:rsidR="00AB1E42" w:rsidRDefault="00AB1E42">
      <w:pPr>
        <w:jc w:val="both"/>
        <w:rPr>
          <w:b/>
        </w:rPr>
      </w:pPr>
    </w:p>
    <w:p w14:paraId="23C5902F" w14:textId="77777777" w:rsidR="00AB1E42" w:rsidRDefault="00AB1E42">
      <w:pPr>
        <w:jc w:val="both"/>
        <w:rPr>
          <w:b/>
        </w:rPr>
      </w:pPr>
    </w:p>
    <w:p w14:paraId="6D390E8C" w14:textId="77777777" w:rsidR="00AB1E42" w:rsidRDefault="00AB1E42">
      <w:pPr>
        <w:jc w:val="both"/>
        <w:rPr>
          <w:b/>
        </w:rPr>
      </w:pPr>
    </w:p>
    <w:p w14:paraId="40F008E5" w14:textId="77777777" w:rsidR="00AB1E42" w:rsidRDefault="00AB1E42">
      <w:pPr>
        <w:jc w:val="both"/>
        <w:rPr>
          <w:b/>
        </w:rPr>
      </w:pPr>
    </w:p>
    <w:p w14:paraId="53921294" w14:textId="77777777" w:rsidR="00AB1E42" w:rsidRDefault="00AB1E42">
      <w:pPr>
        <w:jc w:val="both"/>
        <w:rPr>
          <w:b/>
        </w:rPr>
      </w:pPr>
    </w:p>
    <w:p w14:paraId="25DFAC5B" w14:textId="77777777" w:rsidR="00AB1E42" w:rsidRDefault="00AB1E42">
      <w:pPr>
        <w:jc w:val="both"/>
        <w:rPr>
          <w:b/>
        </w:rPr>
      </w:pPr>
    </w:p>
    <w:p w14:paraId="10E3EAD0" w14:textId="77777777" w:rsidR="00AB1E42" w:rsidRDefault="00AB1E42">
      <w:pPr>
        <w:jc w:val="both"/>
        <w:rPr>
          <w:b/>
        </w:rPr>
      </w:pPr>
    </w:p>
    <w:p w14:paraId="12B3F98B" w14:textId="77777777" w:rsidR="00AB1E42" w:rsidRDefault="00AB1E42">
      <w:pPr>
        <w:jc w:val="both"/>
        <w:rPr>
          <w:b/>
        </w:rPr>
      </w:pPr>
    </w:p>
    <w:p w14:paraId="1D790404" w14:textId="77777777" w:rsidR="00AB1E42" w:rsidRDefault="00AB1E42">
      <w:pPr>
        <w:jc w:val="both"/>
        <w:rPr>
          <w:b/>
        </w:rPr>
      </w:pPr>
    </w:p>
    <w:p w14:paraId="469BE1F9" w14:textId="77777777" w:rsidR="00AB1E42" w:rsidRDefault="00AB1E42">
      <w:pPr>
        <w:jc w:val="both"/>
        <w:rPr>
          <w:b/>
        </w:rPr>
      </w:pPr>
    </w:p>
    <w:p w14:paraId="6538E319" w14:textId="77777777" w:rsidR="00AB1E42" w:rsidRDefault="00AB1E42">
      <w:pPr>
        <w:jc w:val="both"/>
        <w:rPr>
          <w:b/>
        </w:rPr>
      </w:pPr>
    </w:p>
    <w:p w14:paraId="526D2786" w14:textId="77777777" w:rsidR="00AB1E42" w:rsidRDefault="00AB1E42">
      <w:pPr>
        <w:jc w:val="both"/>
        <w:rPr>
          <w:b/>
        </w:rPr>
      </w:pPr>
    </w:p>
    <w:p w14:paraId="409219AB" w14:textId="77777777" w:rsidR="00AB1E42" w:rsidRDefault="00AB1E42">
      <w:pPr>
        <w:jc w:val="both"/>
        <w:rPr>
          <w:b/>
        </w:rPr>
      </w:pPr>
    </w:p>
    <w:p w14:paraId="3FEF94BB" w14:textId="77777777" w:rsidR="00AB1E42" w:rsidRDefault="00AB1E42">
      <w:pPr>
        <w:jc w:val="both"/>
        <w:rPr>
          <w:b/>
        </w:rPr>
      </w:pPr>
    </w:p>
    <w:p w14:paraId="65299B14" w14:textId="77777777" w:rsidR="00AB1E42" w:rsidRDefault="00AB1E42">
      <w:pPr>
        <w:jc w:val="both"/>
        <w:rPr>
          <w:b/>
        </w:rPr>
      </w:pPr>
    </w:p>
    <w:p w14:paraId="082F439B" w14:textId="77777777" w:rsidR="00AB1E42" w:rsidRDefault="00AB1E42">
      <w:pPr>
        <w:jc w:val="both"/>
        <w:rPr>
          <w:b/>
        </w:rPr>
      </w:pPr>
    </w:p>
    <w:p w14:paraId="08E0C24F" w14:textId="2FD78B70" w:rsidR="00AB1E42" w:rsidRPr="00AB1E42" w:rsidRDefault="004E5E92" w:rsidP="00AB1E42">
      <w:pPr>
        <w:jc w:val="both"/>
      </w:pPr>
      <w:r w:rsidRPr="00AB1E42">
        <w:rPr>
          <w:b/>
        </w:rPr>
        <w:lastRenderedPageBreak/>
        <w:t>Zapojování lidí se zdravotním postižením, jejich rodinných příslušníků a blízkých osob</w:t>
      </w:r>
      <w:r w:rsidRPr="00AB1E42">
        <w:t xml:space="preserve"> </w:t>
      </w:r>
      <w:r w:rsidRPr="004E5E92">
        <w:t xml:space="preserve">je u zařízení hodnoceno </w:t>
      </w:r>
      <w:r>
        <w:t xml:space="preserve">mimo jiné </w:t>
      </w:r>
      <w:r w:rsidRPr="004E5E92">
        <w:t>z pohledu podpory uživatelů v samostatném rozhodování</w:t>
      </w:r>
      <w:r>
        <w:t>. 29</w:t>
      </w:r>
      <w:r w:rsidR="009D2AD3">
        <w:t> </w:t>
      </w:r>
      <w:r>
        <w:t xml:space="preserve">zařízení </w:t>
      </w:r>
      <w:r w:rsidR="00566A9B">
        <w:t>podporuje plně své uživatele v samostatném rozhodování,</w:t>
      </w:r>
      <w:r>
        <w:t xml:space="preserve"> 11 </w:t>
      </w:r>
      <w:r w:rsidR="00566A9B">
        <w:t xml:space="preserve">zařízení je podporuje jen </w:t>
      </w:r>
      <w:r>
        <w:t>částečně.</w:t>
      </w:r>
      <w:r w:rsidR="00566A9B">
        <w:t xml:space="preserve"> Toto </w:t>
      </w:r>
      <w:r w:rsidR="00483124">
        <w:t xml:space="preserve">se </w:t>
      </w:r>
      <w:r w:rsidR="00566A9B">
        <w:t>oproti roku 2013 zlepšilo ve 20 zařízeních.</w:t>
      </w:r>
      <w:r>
        <w:t xml:space="preserve"> </w:t>
      </w:r>
      <w:r w:rsidR="00566A9B">
        <w:t xml:space="preserve">Ve 37 zařízeních jsou uživatelé </w:t>
      </w:r>
      <w:r w:rsidR="00483124">
        <w:t xml:space="preserve">podporováni </w:t>
      </w:r>
      <w:r w:rsidR="00566A9B">
        <w:t xml:space="preserve">osobou dle vlastního výběru, ve 3 je tento výběr částečně omezen. </w:t>
      </w:r>
      <w:r>
        <w:t xml:space="preserve">V roce 2013 na tom bylo </w:t>
      </w:r>
      <w:r w:rsidR="00566A9B">
        <w:t>1</w:t>
      </w:r>
      <w:r>
        <w:t>0 zařízení hůře než v roce 2015.</w:t>
      </w:r>
      <w:r w:rsidR="00AB1E42" w:rsidRPr="00AB1E42">
        <w:t xml:space="preserve"> </w:t>
      </w:r>
    </w:p>
    <w:p w14:paraId="7A1CEFDF" w14:textId="318AF3EB" w:rsidR="00AB1E42" w:rsidRPr="00D876BA" w:rsidRDefault="00AB1E42" w:rsidP="00AB1E42">
      <w:pPr>
        <w:keepNext/>
        <w:spacing w:after="0"/>
        <w:jc w:val="both"/>
        <w:rPr>
          <w:rFonts w:eastAsia="Calibri"/>
        </w:rPr>
      </w:pPr>
      <w:r>
        <w:rPr>
          <w:rFonts w:eastAsia="Calibri"/>
        </w:rPr>
        <w:t>Graf č. 22</w:t>
      </w:r>
    </w:p>
    <w:p w14:paraId="432B3EF7" w14:textId="77777777" w:rsidR="00AB1E42" w:rsidRDefault="00AB1E42" w:rsidP="00AB1E42">
      <w:pPr>
        <w:jc w:val="both"/>
        <w:rPr>
          <w:b/>
        </w:rPr>
      </w:pPr>
      <w:r>
        <w:rPr>
          <w:noProof/>
          <w:lang w:eastAsia="cs-CZ"/>
        </w:rPr>
        <w:drawing>
          <wp:inline distT="0" distB="0" distL="0" distR="0" wp14:anchorId="4C8303D6" wp14:editId="0A73CA49">
            <wp:extent cx="3827721" cy="2360428"/>
            <wp:effectExtent l="0" t="0" r="20955" b="2095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D1B546E" w14:textId="41F16809" w:rsidR="00AB1E42" w:rsidRPr="006731D3" w:rsidRDefault="00AB1E42" w:rsidP="00AB1E42">
      <w:pPr>
        <w:jc w:val="both"/>
      </w:pPr>
      <w:r w:rsidRPr="006731D3">
        <w:t xml:space="preserve">Podstatnou součástí přípravy na změnu je příprava uživatelů služby. Ta by se měla odrazit i v individuálním plánu či v samostatném </w:t>
      </w:r>
      <w:r>
        <w:t xml:space="preserve">plánu přechodu z ústavu do komunity. Ve 21 zařízeních tomu tak bylo, v 17 toto </w:t>
      </w:r>
      <w:r w:rsidR="00483124">
        <w:t xml:space="preserve">splnily </w:t>
      </w:r>
      <w:r>
        <w:t xml:space="preserve">pouze částečně a ve 2 zařízeních toto </w:t>
      </w:r>
      <w:r w:rsidR="00483124">
        <w:t xml:space="preserve">nesplňovaly </w:t>
      </w:r>
      <w:r>
        <w:t>vůbec. Nesplněno to bylo v zařízení, které přechod teprve plánuje, a ve druhém zařízení, u kterého došlo ke zrušení zařízení bez dodržení transformačních kroků.</w:t>
      </w:r>
    </w:p>
    <w:p w14:paraId="19AA023E" w14:textId="77777777" w:rsidR="00AB1E42" w:rsidRDefault="00AB1E42" w:rsidP="00AB1E42">
      <w:pPr>
        <w:keepNext/>
        <w:spacing w:after="0"/>
        <w:jc w:val="both"/>
        <w:rPr>
          <w:rFonts w:eastAsia="Calibri"/>
        </w:rPr>
      </w:pPr>
      <w:r>
        <w:rPr>
          <w:rFonts w:eastAsia="Calibri"/>
        </w:rPr>
        <w:t>Graf č. 23</w:t>
      </w:r>
    </w:p>
    <w:p w14:paraId="183D413D" w14:textId="2A24CC75" w:rsidR="00AB1E42" w:rsidRPr="00D876BA" w:rsidRDefault="00AB1E42" w:rsidP="00AB1E42">
      <w:pPr>
        <w:keepNext/>
        <w:spacing w:after="0"/>
        <w:jc w:val="both"/>
        <w:rPr>
          <w:rFonts w:eastAsia="Calibri"/>
        </w:rPr>
      </w:pPr>
      <w:r>
        <w:rPr>
          <w:noProof/>
          <w:lang w:eastAsia="cs-CZ"/>
        </w:rPr>
        <w:drawing>
          <wp:inline distT="0" distB="0" distL="0" distR="0" wp14:anchorId="559794A7" wp14:editId="5CD7119E">
            <wp:extent cx="3891516" cy="2030819"/>
            <wp:effectExtent l="0" t="0" r="13970" b="2667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92D81BC" w14:textId="78F98260" w:rsidR="004E5E92" w:rsidRDefault="004E5E92">
      <w:pPr>
        <w:jc w:val="both"/>
        <w:rPr>
          <w:b/>
        </w:rPr>
      </w:pPr>
    </w:p>
    <w:p w14:paraId="2E89ABF4" w14:textId="4D3D0674" w:rsidR="00490AA7" w:rsidRPr="00623CF7" w:rsidRDefault="004E5E92" w:rsidP="00623CF7">
      <w:pPr>
        <w:pStyle w:val="Nadpis2"/>
        <w:keepNext w:val="0"/>
        <w:keepLines w:val="0"/>
        <w:rPr>
          <w:rFonts w:asciiTheme="minorHAnsi" w:hAnsiTheme="minorHAnsi"/>
          <w:i/>
          <w:sz w:val="22"/>
          <w:szCs w:val="22"/>
        </w:rPr>
      </w:pPr>
      <w:bookmarkStart w:id="18" w:name="_Toc444265891"/>
      <w:r w:rsidRPr="00623CF7">
        <w:rPr>
          <w:rFonts w:asciiTheme="minorHAnsi" w:hAnsiTheme="minorHAnsi"/>
          <w:i/>
          <w:sz w:val="22"/>
          <w:szCs w:val="22"/>
        </w:rPr>
        <w:lastRenderedPageBreak/>
        <w:t>3. oblast - zařízení</w:t>
      </w:r>
      <w:bookmarkEnd w:id="18"/>
    </w:p>
    <w:p w14:paraId="43342749" w14:textId="77777777" w:rsidR="00E03863" w:rsidRDefault="00E03863">
      <w:pPr>
        <w:jc w:val="both"/>
        <w:rPr>
          <w:b/>
        </w:rPr>
      </w:pPr>
    </w:p>
    <w:p w14:paraId="114B0C41" w14:textId="77777777" w:rsidR="00E03863" w:rsidRDefault="00E03863">
      <w:pPr>
        <w:jc w:val="both"/>
        <w:rPr>
          <w:b/>
        </w:rPr>
      </w:pPr>
    </w:p>
    <w:p w14:paraId="48BE6D67" w14:textId="77777777" w:rsidR="00E03863" w:rsidRDefault="00E03863">
      <w:pPr>
        <w:jc w:val="both"/>
        <w:rPr>
          <w:b/>
        </w:rPr>
      </w:pPr>
    </w:p>
    <w:p w14:paraId="0BFF42A8" w14:textId="77777777" w:rsidR="00E03863" w:rsidRDefault="00E03863">
      <w:pPr>
        <w:jc w:val="both"/>
        <w:rPr>
          <w:b/>
        </w:rPr>
      </w:pPr>
    </w:p>
    <w:p w14:paraId="46701521" w14:textId="28E16F39" w:rsidR="00E03863" w:rsidRDefault="00E03863">
      <w:pPr>
        <w:jc w:val="both"/>
        <w:rPr>
          <w:b/>
        </w:rPr>
      </w:pPr>
    </w:p>
    <w:p w14:paraId="41CBB92F" w14:textId="77777777" w:rsidR="00AB1E42" w:rsidRDefault="00AB1E42">
      <w:pPr>
        <w:jc w:val="both"/>
        <w:rPr>
          <w:b/>
        </w:rPr>
      </w:pPr>
    </w:p>
    <w:p w14:paraId="3F8C114C" w14:textId="77777777" w:rsidR="00AB1E42" w:rsidRDefault="00AB1E42">
      <w:pPr>
        <w:jc w:val="both"/>
        <w:rPr>
          <w:b/>
        </w:rPr>
      </w:pPr>
    </w:p>
    <w:p w14:paraId="7B80668C" w14:textId="77777777" w:rsidR="00AB1E42" w:rsidRDefault="00AB1E42">
      <w:pPr>
        <w:jc w:val="both"/>
        <w:rPr>
          <w:b/>
        </w:rPr>
      </w:pPr>
    </w:p>
    <w:p w14:paraId="07EB162E" w14:textId="77777777" w:rsidR="00AB1E42" w:rsidRDefault="00AB1E42">
      <w:pPr>
        <w:jc w:val="both"/>
        <w:rPr>
          <w:b/>
        </w:rPr>
      </w:pPr>
    </w:p>
    <w:p w14:paraId="60BE85DA" w14:textId="77777777" w:rsidR="00AB1E42" w:rsidRDefault="00AB1E42">
      <w:pPr>
        <w:jc w:val="both"/>
        <w:rPr>
          <w:b/>
        </w:rPr>
      </w:pPr>
    </w:p>
    <w:p w14:paraId="0821DD4E" w14:textId="77777777" w:rsidR="00AB1E42" w:rsidRDefault="00AB1E42">
      <w:pPr>
        <w:jc w:val="both"/>
        <w:rPr>
          <w:b/>
        </w:rPr>
      </w:pPr>
    </w:p>
    <w:p w14:paraId="1633BC66" w14:textId="77777777" w:rsidR="00AB1E42" w:rsidRDefault="00AB1E42">
      <w:pPr>
        <w:jc w:val="both"/>
        <w:rPr>
          <w:b/>
        </w:rPr>
      </w:pPr>
    </w:p>
    <w:p w14:paraId="59CF5E55" w14:textId="77777777" w:rsidR="00AB1E42" w:rsidRDefault="00AB1E42">
      <w:pPr>
        <w:jc w:val="both"/>
        <w:rPr>
          <w:b/>
        </w:rPr>
      </w:pPr>
    </w:p>
    <w:p w14:paraId="0362D573" w14:textId="77777777" w:rsidR="00AB1E42" w:rsidRDefault="00AB1E42">
      <w:pPr>
        <w:jc w:val="both"/>
        <w:rPr>
          <w:b/>
        </w:rPr>
      </w:pPr>
    </w:p>
    <w:p w14:paraId="01A345D8" w14:textId="77777777" w:rsidR="00AB1E42" w:rsidRDefault="00AB1E42">
      <w:pPr>
        <w:jc w:val="both"/>
        <w:rPr>
          <w:b/>
        </w:rPr>
      </w:pPr>
    </w:p>
    <w:p w14:paraId="6FBB1142" w14:textId="77777777" w:rsidR="00AB1E42" w:rsidRDefault="00AB1E42">
      <w:pPr>
        <w:jc w:val="both"/>
        <w:rPr>
          <w:b/>
        </w:rPr>
      </w:pPr>
    </w:p>
    <w:p w14:paraId="76920E1B" w14:textId="77777777" w:rsidR="00AB1E42" w:rsidRDefault="00AB1E42">
      <w:pPr>
        <w:jc w:val="both"/>
        <w:rPr>
          <w:b/>
        </w:rPr>
      </w:pPr>
    </w:p>
    <w:p w14:paraId="5C341439" w14:textId="77777777" w:rsidR="00AB1E42" w:rsidRDefault="00AB1E42">
      <w:pPr>
        <w:jc w:val="both"/>
        <w:rPr>
          <w:b/>
        </w:rPr>
      </w:pPr>
    </w:p>
    <w:p w14:paraId="54F8B6A2" w14:textId="77777777" w:rsidR="00AB1E42" w:rsidRDefault="00AB1E42">
      <w:pPr>
        <w:jc w:val="both"/>
        <w:rPr>
          <w:b/>
        </w:rPr>
      </w:pPr>
    </w:p>
    <w:p w14:paraId="60C4665D" w14:textId="77777777" w:rsidR="00AB1E42" w:rsidRDefault="00AB1E42">
      <w:pPr>
        <w:jc w:val="both"/>
        <w:rPr>
          <w:b/>
        </w:rPr>
      </w:pPr>
    </w:p>
    <w:p w14:paraId="6997F106" w14:textId="77777777" w:rsidR="00AB1E42" w:rsidRDefault="00AB1E42">
      <w:pPr>
        <w:jc w:val="both"/>
        <w:rPr>
          <w:b/>
        </w:rPr>
      </w:pPr>
    </w:p>
    <w:p w14:paraId="05065AF6" w14:textId="77777777" w:rsidR="00AB1E42" w:rsidRDefault="00AB1E42">
      <w:pPr>
        <w:jc w:val="both"/>
        <w:rPr>
          <w:b/>
        </w:rPr>
      </w:pPr>
    </w:p>
    <w:p w14:paraId="5FDC326F" w14:textId="77777777" w:rsidR="00AB1E42" w:rsidRDefault="00AB1E42">
      <w:pPr>
        <w:jc w:val="both"/>
        <w:rPr>
          <w:b/>
        </w:rPr>
      </w:pPr>
    </w:p>
    <w:p w14:paraId="1D87A677" w14:textId="77777777" w:rsidR="00AB1E42" w:rsidRDefault="00AB1E42">
      <w:pPr>
        <w:jc w:val="both"/>
        <w:rPr>
          <w:b/>
        </w:rPr>
      </w:pPr>
    </w:p>
    <w:p w14:paraId="7809EA69" w14:textId="77777777" w:rsidR="00AB1E42" w:rsidRDefault="00AB1E42">
      <w:pPr>
        <w:jc w:val="both"/>
        <w:rPr>
          <w:b/>
        </w:rPr>
      </w:pPr>
    </w:p>
    <w:p w14:paraId="2F72AD6A" w14:textId="77777777" w:rsidR="00AB1E42" w:rsidRDefault="00AB1E42">
      <w:pPr>
        <w:jc w:val="both"/>
        <w:rPr>
          <w:b/>
        </w:rPr>
      </w:pPr>
    </w:p>
    <w:p w14:paraId="46B3FDAC" w14:textId="08371898" w:rsidR="003D62D0" w:rsidRPr="00E02E37" w:rsidRDefault="00E02E37">
      <w:pPr>
        <w:jc w:val="both"/>
      </w:pPr>
      <w:r w:rsidRPr="00E02E37">
        <w:lastRenderedPageBreak/>
        <w:t xml:space="preserve">O procesu transformace v zařízení mají být dostatečně </w:t>
      </w:r>
      <w:r w:rsidR="00483124" w:rsidRPr="00E02E37">
        <w:t>informov</w:t>
      </w:r>
      <w:r w:rsidR="00483124">
        <w:t>á</w:t>
      </w:r>
      <w:r w:rsidR="00483124" w:rsidRPr="00E02E37">
        <w:t>n</w:t>
      </w:r>
      <w:r w:rsidR="00483124">
        <w:t>i</w:t>
      </w:r>
      <w:r w:rsidR="00483124" w:rsidRPr="00E02E37">
        <w:t xml:space="preserve"> </w:t>
      </w:r>
      <w:r w:rsidRPr="00E02E37">
        <w:t>i uživatelé.</w:t>
      </w:r>
      <w:r>
        <w:t xml:space="preserve"> Informace pro ně mají být srozumitelné a zařízení by si mělo ověřit, zda jim porozuměli. Porovnání těchto tří otázek je uvedeno v grafu č. 24. Proti roku 2013 došlo k pozitivnímu vývoji ve 13 zařízení</w:t>
      </w:r>
      <w:r w:rsidR="00483124">
        <w:t>ch</w:t>
      </w:r>
      <w:r>
        <w:t xml:space="preserve"> u otázky informování uživatelů, v 16 zařízeních u otázky na srozumitelnost informací a ve 12 u otázky na ověřování</w:t>
      </w:r>
      <w:r w:rsidR="000A6CCF">
        <w:t xml:space="preserve">, zda </w:t>
      </w:r>
      <w:r>
        <w:t>informacím</w:t>
      </w:r>
      <w:r w:rsidR="000A6CCF">
        <w:t xml:space="preserve"> uživatel rozuměl</w:t>
      </w:r>
      <w:r>
        <w:t xml:space="preserve">. </w:t>
      </w:r>
    </w:p>
    <w:p w14:paraId="550BBEDB" w14:textId="3311CC1D" w:rsidR="00B72FE1" w:rsidRDefault="00E02E37">
      <w:pPr>
        <w:jc w:val="both"/>
        <w:rPr>
          <w:b/>
        </w:rPr>
      </w:pPr>
      <w:r>
        <w:t>Ve všech otázkách pak došlo ke zhoršení u jednoho zařízení, které odstoupilo od procesu transformace.</w:t>
      </w:r>
    </w:p>
    <w:p w14:paraId="3EA5CC39" w14:textId="559EF560" w:rsidR="00B72FE1" w:rsidRDefault="00E02E37" w:rsidP="00E02E37">
      <w:pPr>
        <w:keepNext/>
        <w:spacing w:after="0"/>
        <w:jc w:val="both"/>
        <w:rPr>
          <w:b/>
        </w:rPr>
      </w:pPr>
      <w:r>
        <w:rPr>
          <w:rFonts w:eastAsia="Calibri"/>
        </w:rPr>
        <w:t>Graf č. 24</w:t>
      </w:r>
    </w:p>
    <w:p w14:paraId="5D12785B" w14:textId="497335B6" w:rsidR="00B72FE1" w:rsidRDefault="00B72FE1">
      <w:pPr>
        <w:jc w:val="both"/>
        <w:rPr>
          <w:b/>
        </w:rPr>
      </w:pPr>
      <w:r>
        <w:rPr>
          <w:noProof/>
          <w:lang w:eastAsia="cs-CZ"/>
        </w:rPr>
        <w:drawing>
          <wp:inline distT="0" distB="0" distL="0" distR="0" wp14:anchorId="63E06A78" wp14:editId="06D87FC1">
            <wp:extent cx="3870252" cy="4412512"/>
            <wp:effectExtent l="0" t="0" r="16510" b="2667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F6EB2D6" w14:textId="6530EB86" w:rsidR="006A6E4A" w:rsidRDefault="006A6E4A">
      <w:pPr>
        <w:jc w:val="both"/>
      </w:pPr>
      <w:r w:rsidRPr="006A6E4A">
        <w:t>Uživatelé musí být do plánování transformace také dostatečně zapojeni</w:t>
      </w:r>
      <w:r>
        <w:t xml:space="preserve">. To se projevuje jednak jejich aktivizací při </w:t>
      </w:r>
      <w:r w:rsidR="00DC4CF2">
        <w:t>účasti na</w:t>
      </w:r>
      <w:r w:rsidR="009D2AD3">
        <w:t> </w:t>
      </w:r>
      <w:r w:rsidR="00DC4CF2">
        <w:t xml:space="preserve">důležitých rozhodnutích v zařízení, pak jejich zastoupením </w:t>
      </w:r>
      <w:r w:rsidR="00483124">
        <w:t>v</w:t>
      </w:r>
      <w:r w:rsidR="000A6CCF">
        <w:t> </w:t>
      </w:r>
      <w:r w:rsidR="00DC4CF2">
        <w:t>důležitých orgánech zařízení a v neposlední řadě tím, že jsou jejich názory brány v potaz. Oproti informování uživatelů byla oblast zapojování uživatelů hodnocena hůře. Zařízení zpravidla neměl</w:t>
      </w:r>
      <w:r w:rsidR="00483124">
        <w:t>a</w:t>
      </w:r>
      <w:r w:rsidR="00DC4CF2">
        <w:t xml:space="preserve"> dostatečně nastaveny postupy tak, aby mohli být uživatelé zapojováni přímo do rozhodování. Jejich podněty a</w:t>
      </w:r>
      <w:r w:rsidR="009D2AD3">
        <w:t> </w:t>
      </w:r>
      <w:r w:rsidR="00DC4CF2">
        <w:t>názory ovšem byly při plánování transformace brány v potaz, a</w:t>
      </w:r>
      <w:r w:rsidR="009D2AD3">
        <w:t> </w:t>
      </w:r>
      <w:r w:rsidR="00DC4CF2">
        <w:t>to u 31 zařízení.</w:t>
      </w:r>
    </w:p>
    <w:p w14:paraId="5D738B4E" w14:textId="77777777" w:rsidR="00AB1E42" w:rsidRDefault="00AB1E42">
      <w:pPr>
        <w:jc w:val="both"/>
      </w:pPr>
    </w:p>
    <w:p w14:paraId="34B41A56" w14:textId="77777777" w:rsidR="00AB1E42" w:rsidRDefault="00AB1E42">
      <w:pPr>
        <w:jc w:val="both"/>
      </w:pPr>
    </w:p>
    <w:p w14:paraId="7C631767" w14:textId="77777777" w:rsidR="00AB1E42" w:rsidRDefault="00AB1E42">
      <w:pPr>
        <w:jc w:val="both"/>
      </w:pPr>
    </w:p>
    <w:p w14:paraId="0085B32C" w14:textId="77777777" w:rsidR="00AB1E42" w:rsidRDefault="00AB1E42">
      <w:pPr>
        <w:jc w:val="both"/>
      </w:pPr>
    </w:p>
    <w:p w14:paraId="24374FEA" w14:textId="77777777" w:rsidR="00AB1E42" w:rsidRDefault="00AB1E42">
      <w:pPr>
        <w:jc w:val="both"/>
      </w:pPr>
    </w:p>
    <w:p w14:paraId="79018EEF" w14:textId="77777777" w:rsidR="00AB1E42" w:rsidRDefault="00AB1E42">
      <w:pPr>
        <w:jc w:val="both"/>
      </w:pPr>
    </w:p>
    <w:p w14:paraId="4BD564BE" w14:textId="77777777" w:rsidR="00AB1E42" w:rsidRDefault="00AB1E42">
      <w:pPr>
        <w:jc w:val="both"/>
      </w:pPr>
    </w:p>
    <w:p w14:paraId="2D962119" w14:textId="77777777" w:rsidR="00AA7278" w:rsidRPr="001F2C9D" w:rsidRDefault="00AA7278" w:rsidP="00AA7278">
      <w:pPr>
        <w:rPr>
          <w:i/>
        </w:rPr>
      </w:pPr>
      <w:r w:rsidRPr="001F2C9D">
        <w:rPr>
          <w:i/>
        </w:rPr>
        <w:t>Uživatelům jsou poskytovány informace na poradách, hromadných setkáních s uživateli i při individuálních rozhovorech. Důraz je kladen na předávání příkladů – sdělování zkušeností od klientů, kteří se již přestěhovali.</w:t>
      </w:r>
      <w:r>
        <w:rPr>
          <w:i/>
        </w:rPr>
        <w:t xml:space="preserve"> Zároveň mají možnost podívat se do fungující služby chráněného bydlení.</w:t>
      </w:r>
    </w:p>
    <w:p w14:paraId="379230C9" w14:textId="77777777" w:rsidR="00AB1E42" w:rsidRDefault="00AB1E42">
      <w:pPr>
        <w:jc w:val="both"/>
      </w:pPr>
    </w:p>
    <w:p w14:paraId="617B5039" w14:textId="77777777" w:rsidR="00AA7278" w:rsidRDefault="00AA7278">
      <w:pPr>
        <w:jc w:val="both"/>
      </w:pPr>
    </w:p>
    <w:p w14:paraId="7E664FAE" w14:textId="77777777" w:rsidR="00AB1E42" w:rsidRDefault="00AB1E42">
      <w:pPr>
        <w:jc w:val="both"/>
      </w:pPr>
    </w:p>
    <w:p w14:paraId="360BBD0C" w14:textId="77777777" w:rsidR="00AB1E42" w:rsidRDefault="00AB1E42">
      <w:pPr>
        <w:jc w:val="both"/>
      </w:pPr>
    </w:p>
    <w:p w14:paraId="7B605258" w14:textId="77777777" w:rsidR="00AB1E42" w:rsidRDefault="00AB1E42">
      <w:pPr>
        <w:jc w:val="both"/>
      </w:pPr>
    </w:p>
    <w:p w14:paraId="3943E3C5" w14:textId="77777777" w:rsidR="00AB1E42" w:rsidRDefault="00AB1E42">
      <w:pPr>
        <w:jc w:val="both"/>
      </w:pPr>
    </w:p>
    <w:p w14:paraId="7C85C252" w14:textId="77777777" w:rsidR="00AB1E42" w:rsidRDefault="00AB1E42">
      <w:pPr>
        <w:jc w:val="both"/>
      </w:pPr>
    </w:p>
    <w:p w14:paraId="327CC81D" w14:textId="77777777" w:rsidR="00AB1E42" w:rsidRDefault="00AB1E42">
      <w:pPr>
        <w:jc w:val="both"/>
      </w:pPr>
    </w:p>
    <w:p w14:paraId="7815D1D4" w14:textId="77777777" w:rsidR="00AB1E42" w:rsidRDefault="00AB1E42">
      <w:pPr>
        <w:jc w:val="both"/>
      </w:pPr>
    </w:p>
    <w:p w14:paraId="781FB549" w14:textId="77777777" w:rsidR="00AB1E42" w:rsidRDefault="00AB1E42">
      <w:pPr>
        <w:jc w:val="both"/>
      </w:pPr>
    </w:p>
    <w:p w14:paraId="737ABAB6" w14:textId="77777777" w:rsidR="00AB1E42" w:rsidRDefault="00AB1E42">
      <w:pPr>
        <w:jc w:val="both"/>
      </w:pPr>
    </w:p>
    <w:p w14:paraId="4659C86F" w14:textId="77777777" w:rsidR="00AB1E42" w:rsidRDefault="00AB1E42">
      <w:pPr>
        <w:jc w:val="both"/>
      </w:pPr>
    </w:p>
    <w:p w14:paraId="02EB4529" w14:textId="1AD5F746" w:rsidR="00DC4CF2" w:rsidRDefault="00DC4CF2">
      <w:pPr>
        <w:jc w:val="both"/>
        <w:rPr>
          <w:b/>
        </w:rPr>
      </w:pPr>
      <w:r>
        <w:lastRenderedPageBreak/>
        <w:t>V roce 2013 byla situace horší v oblasti podpory jejich účasti na</w:t>
      </w:r>
      <w:r w:rsidR="009D2AD3">
        <w:t> </w:t>
      </w:r>
      <w:r>
        <w:t xml:space="preserve">důležitých rozhodnutích ve 14 zařízeních, </w:t>
      </w:r>
      <w:r w:rsidR="00090FDA">
        <w:t xml:space="preserve">v </w:t>
      </w:r>
      <w:r>
        <w:t xml:space="preserve">oblasti zastoupení v důležitých orgánech zařízení v 15 zařízeních a v oblasti reflektování jejich názorů </w:t>
      </w:r>
      <w:r w:rsidR="000A6CCF">
        <w:t>při</w:t>
      </w:r>
      <w:r>
        <w:t xml:space="preserve"> rozhodování v 9 zařízeních. Naopak byla v roce 2013 lepší v jednom zařízení v oblasti zastoupení v důležitých orgánech a reflektování jejich názorů do</w:t>
      </w:r>
      <w:r w:rsidR="009D2AD3">
        <w:t> </w:t>
      </w:r>
      <w:r>
        <w:t>rozhodování.</w:t>
      </w:r>
    </w:p>
    <w:p w14:paraId="43D04579" w14:textId="6F8A821A" w:rsidR="006A6E4A" w:rsidRDefault="006A6E4A" w:rsidP="006A6E4A">
      <w:pPr>
        <w:keepNext/>
        <w:spacing w:after="0"/>
        <w:jc w:val="both"/>
        <w:rPr>
          <w:b/>
        </w:rPr>
      </w:pPr>
      <w:r>
        <w:rPr>
          <w:rFonts w:eastAsia="Calibri"/>
        </w:rPr>
        <w:t>Graf č. 25</w:t>
      </w:r>
    </w:p>
    <w:p w14:paraId="6240FA7A" w14:textId="330BFA24" w:rsidR="006A6E4A" w:rsidRDefault="006A6E4A">
      <w:pPr>
        <w:jc w:val="both"/>
        <w:rPr>
          <w:b/>
        </w:rPr>
      </w:pPr>
      <w:r>
        <w:rPr>
          <w:noProof/>
          <w:lang w:eastAsia="cs-CZ"/>
        </w:rPr>
        <w:drawing>
          <wp:inline distT="0" distB="0" distL="0" distR="0" wp14:anchorId="6D880992" wp14:editId="38413141">
            <wp:extent cx="3870252" cy="3498112"/>
            <wp:effectExtent l="0" t="0" r="16510" b="2667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4CAA553" w14:textId="61E4CB4A" w:rsidR="0012526D" w:rsidRDefault="002122CB" w:rsidP="0012526D">
      <w:pPr>
        <w:jc w:val="both"/>
      </w:pPr>
      <w:r w:rsidRPr="002122CB">
        <w:t xml:space="preserve">Rodina a blízké osoby byly oproti tomu dle hodnocení zařízení zapojovány </w:t>
      </w:r>
      <w:r>
        <w:t>více, takřka ve všech zařízeních</w:t>
      </w:r>
      <w:r w:rsidR="0012526D">
        <w:t xml:space="preserve"> – viz graf 26</w:t>
      </w:r>
      <w:r>
        <w:t xml:space="preserve">. </w:t>
      </w:r>
      <w:r w:rsidR="0087727C">
        <w:t xml:space="preserve">U první </w:t>
      </w:r>
      <w:r>
        <w:t>otázky došlo oproti roku 2013 ke zlepšení u 7 zařízení, u druhých dvou u 9 zařízení. Ke zhoršení došlo pouze v poslední otázce u</w:t>
      </w:r>
      <w:r w:rsidR="009D2AD3">
        <w:t> </w:t>
      </w:r>
      <w:r>
        <w:t>1</w:t>
      </w:r>
      <w:r w:rsidR="009D2AD3">
        <w:t> </w:t>
      </w:r>
      <w:r>
        <w:t>zařízení. Z toho je zřejmé, že zapojování rodin a b</w:t>
      </w:r>
      <w:r w:rsidR="00FF3A18">
        <w:t>lízkých osob do rozhodování bylo nastaveno ještě před zahájením přípravy na</w:t>
      </w:r>
      <w:r w:rsidR="009D2AD3">
        <w:t> </w:t>
      </w:r>
      <w:r w:rsidR="00FF3A18">
        <w:t>transformaci. Při otázce, zda klient (je-li toho schopen) rozhoduje o tom, jaké informace jsou o něm poskytovány, 6</w:t>
      </w:r>
      <w:r w:rsidR="009D2AD3">
        <w:t> </w:t>
      </w:r>
      <w:r w:rsidR="00FF3A18">
        <w:t>zařízení uvedlo, že splňují částečně</w:t>
      </w:r>
      <w:r w:rsidR="0012526D">
        <w:t xml:space="preserve">. U 4 z těchto zařízení jde v popisu spíše o přísnější sebereflexi (mají například souhlas s použitím fotografií, ale už se neptají na každé použití dané fotografie). </w:t>
      </w:r>
    </w:p>
    <w:p w14:paraId="37719C06" w14:textId="3F305905" w:rsidR="00FF2117" w:rsidRDefault="00FF2117" w:rsidP="0012526D">
      <w:pPr>
        <w:jc w:val="both"/>
      </w:pPr>
      <w:r>
        <w:t xml:space="preserve">Graf č. 27 ukazuje, </w:t>
      </w:r>
      <w:r w:rsidR="0087727C">
        <w:t>zda zařízení zjišťují zájmy rodinných příslušníků a blízkých osob spojených</w:t>
      </w:r>
      <w:r w:rsidR="0087727C" w:rsidRPr="0087727C">
        <w:t xml:space="preserve"> se začleňováním klientů do</w:t>
      </w:r>
      <w:r w:rsidR="009D2AD3">
        <w:t> </w:t>
      </w:r>
      <w:r w:rsidR="0087727C" w:rsidRPr="0087727C">
        <w:t>komunity a</w:t>
      </w:r>
      <w:r w:rsidR="0087727C">
        <w:t xml:space="preserve"> zda s nimi pracuje</w:t>
      </w:r>
      <w:r w:rsidR="0087727C" w:rsidRPr="0087727C">
        <w:t>.</w:t>
      </w:r>
      <w:r w:rsidR="0087727C">
        <w:t xml:space="preserve"> Většina zařízení (36) uvedla, že toto kritérium splňují zcela. Oproti roku 2013 došlo ke zlepšení v 15 zařízeních a ke zhoršení v 1 zařízení.</w:t>
      </w:r>
    </w:p>
    <w:p w14:paraId="7FBA4E2F" w14:textId="77777777" w:rsidR="0012526D" w:rsidRDefault="0012526D" w:rsidP="00AA7278">
      <w:pPr>
        <w:spacing w:after="0"/>
        <w:jc w:val="both"/>
      </w:pPr>
    </w:p>
    <w:p w14:paraId="648E6CFA" w14:textId="77777777" w:rsidR="0012526D" w:rsidRDefault="0012526D" w:rsidP="00AA7278">
      <w:pPr>
        <w:spacing w:after="0"/>
        <w:jc w:val="both"/>
      </w:pPr>
    </w:p>
    <w:p w14:paraId="46F7A6CF" w14:textId="77777777" w:rsidR="0012526D" w:rsidRDefault="0012526D" w:rsidP="00AA7278">
      <w:pPr>
        <w:spacing w:after="0"/>
        <w:jc w:val="both"/>
      </w:pPr>
    </w:p>
    <w:p w14:paraId="25C733EF" w14:textId="77777777" w:rsidR="0012526D" w:rsidRDefault="0012526D" w:rsidP="00AA7278">
      <w:pPr>
        <w:spacing w:after="0"/>
        <w:jc w:val="both"/>
      </w:pPr>
    </w:p>
    <w:p w14:paraId="66201E68" w14:textId="77777777" w:rsidR="0012526D" w:rsidRDefault="0012526D" w:rsidP="00AA7278">
      <w:pPr>
        <w:spacing w:after="0"/>
        <w:jc w:val="both"/>
      </w:pPr>
    </w:p>
    <w:p w14:paraId="793B59AA" w14:textId="77777777" w:rsidR="0012526D" w:rsidRDefault="0012526D" w:rsidP="00AA7278">
      <w:pPr>
        <w:spacing w:after="0"/>
        <w:jc w:val="both"/>
      </w:pPr>
    </w:p>
    <w:p w14:paraId="74EBBF72" w14:textId="77777777" w:rsidR="0012526D" w:rsidRDefault="0012526D" w:rsidP="00AA7278">
      <w:pPr>
        <w:spacing w:after="0"/>
        <w:jc w:val="both"/>
      </w:pPr>
    </w:p>
    <w:p w14:paraId="131C7FD0" w14:textId="77777777" w:rsidR="0012526D" w:rsidRDefault="0012526D" w:rsidP="00AA7278">
      <w:pPr>
        <w:spacing w:after="0"/>
        <w:jc w:val="both"/>
      </w:pPr>
    </w:p>
    <w:p w14:paraId="47600ABB" w14:textId="77777777" w:rsidR="0012526D" w:rsidRDefault="0012526D" w:rsidP="00AA7278">
      <w:pPr>
        <w:spacing w:after="0"/>
        <w:jc w:val="both"/>
      </w:pPr>
    </w:p>
    <w:p w14:paraId="61776D51" w14:textId="757F54B3" w:rsidR="0012526D" w:rsidRDefault="00AA7278" w:rsidP="00AA7278">
      <w:pPr>
        <w:spacing w:after="0"/>
      </w:pPr>
      <w:r w:rsidRPr="001F2C9D">
        <w:rPr>
          <w:i/>
        </w:rPr>
        <w:t>Zástupci uživatelů se účastní provozních porad i transformačního týmu.</w:t>
      </w:r>
      <w:r>
        <w:rPr>
          <w:i/>
        </w:rPr>
        <w:t xml:space="preserve"> Podněty uživatelů jsou projednávány a pro ně důležité oblasti jsou zaznamenány i do jejich individuálního plánu, případně plá</w:t>
      </w:r>
      <w:r w:rsidRPr="00AA7278">
        <w:rPr>
          <w:i/>
        </w:rPr>
        <w:t>n</w:t>
      </w:r>
      <w:r>
        <w:rPr>
          <w:i/>
        </w:rPr>
        <w:t>u přechodu.</w:t>
      </w:r>
    </w:p>
    <w:p w14:paraId="0110BE90" w14:textId="77777777" w:rsidR="0012526D" w:rsidRDefault="0012526D" w:rsidP="00AA7278">
      <w:pPr>
        <w:spacing w:after="0"/>
        <w:jc w:val="both"/>
      </w:pPr>
    </w:p>
    <w:p w14:paraId="2AAEA2D8" w14:textId="38D10DC4" w:rsidR="00AA7278" w:rsidRDefault="00AA7278" w:rsidP="00AA7278">
      <w:pPr>
        <w:spacing w:after="0"/>
        <w:jc w:val="both"/>
      </w:pPr>
    </w:p>
    <w:p w14:paraId="08AA0772" w14:textId="77777777" w:rsidR="00AA7278" w:rsidRDefault="00AA7278" w:rsidP="00AA7278">
      <w:pPr>
        <w:spacing w:after="0"/>
        <w:jc w:val="both"/>
      </w:pPr>
    </w:p>
    <w:p w14:paraId="7DEC651F" w14:textId="77777777" w:rsidR="00AA7278" w:rsidRDefault="00AA7278" w:rsidP="00AA7278">
      <w:pPr>
        <w:spacing w:after="0"/>
        <w:jc w:val="both"/>
      </w:pPr>
    </w:p>
    <w:p w14:paraId="6531E63E" w14:textId="77777777" w:rsidR="00AA7278" w:rsidRDefault="00AA7278" w:rsidP="00AA7278">
      <w:pPr>
        <w:spacing w:after="0"/>
        <w:jc w:val="both"/>
      </w:pPr>
    </w:p>
    <w:p w14:paraId="2AE14212" w14:textId="77777777" w:rsidR="00AA7278" w:rsidRDefault="00AA7278" w:rsidP="00AA7278">
      <w:pPr>
        <w:spacing w:after="0"/>
        <w:jc w:val="both"/>
      </w:pPr>
    </w:p>
    <w:p w14:paraId="4F3201B5" w14:textId="77777777" w:rsidR="00AA7278" w:rsidRDefault="00AA7278" w:rsidP="00AA7278">
      <w:pPr>
        <w:spacing w:after="0"/>
        <w:jc w:val="both"/>
      </w:pPr>
    </w:p>
    <w:p w14:paraId="7A6B4505" w14:textId="77777777" w:rsidR="0012526D" w:rsidRDefault="0012526D" w:rsidP="00AA7278">
      <w:pPr>
        <w:spacing w:after="0"/>
        <w:jc w:val="both"/>
      </w:pPr>
    </w:p>
    <w:p w14:paraId="0043BF31" w14:textId="77777777" w:rsidR="0012526D" w:rsidRDefault="0012526D" w:rsidP="00AA7278">
      <w:pPr>
        <w:spacing w:after="0"/>
        <w:jc w:val="both"/>
      </w:pPr>
    </w:p>
    <w:p w14:paraId="420A68BB" w14:textId="77777777" w:rsidR="0012526D" w:rsidRDefault="0012526D" w:rsidP="00AA7278">
      <w:pPr>
        <w:spacing w:after="0"/>
        <w:jc w:val="both"/>
      </w:pPr>
    </w:p>
    <w:p w14:paraId="7EAC4C5C" w14:textId="01DC6924" w:rsidR="003D62D0" w:rsidRDefault="0012526D" w:rsidP="0012526D">
      <w:pPr>
        <w:keepNext/>
        <w:spacing w:after="0"/>
        <w:jc w:val="both"/>
      </w:pPr>
      <w:r>
        <w:rPr>
          <w:rFonts w:eastAsia="Calibri"/>
        </w:rPr>
        <w:lastRenderedPageBreak/>
        <w:t>Graf č. 26</w:t>
      </w:r>
    </w:p>
    <w:p w14:paraId="3AB61A7E" w14:textId="1C6451B7" w:rsidR="0012526D" w:rsidRPr="002122CB" w:rsidRDefault="0012526D">
      <w:pPr>
        <w:jc w:val="both"/>
      </w:pPr>
      <w:r>
        <w:rPr>
          <w:noProof/>
          <w:lang w:eastAsia="cs-CZ"/>
        </w:rPr>
        <w:drawing>
          <wp:inline distT="0" distB="0" distL="0" distR="0" wp14:anchorId="4F9F99D8" wp14:editId="48D3130B">
            <wp:extent cx="3870251" cy="3508744"/>
            <wp:effectExtent l="0" t="0" r="16510" b="15875"/>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D0B94AB" w14:textId="4EFD2FAC" w:rsidR="0012526D" w:rsidRDefault="0012526D" w:rsidP="0012526D">
      <w:pPr>
        <w:keepNext/>
        <w:spacing w:after="0"/>
        <w:jc w:val="both"/>
      </w:pPr>
      <w:r>
        <w:rPr>
          <w:rFonts w:eastAsia="Calibri"/>
        </w:rPr>
        <w:t>Graf č. 27</w:t>
      </w:r>
    </w:p>
    <w:p w14:paraId="452DC606" w14:textId="4E35EB66" w:rsidR="003D62D0" w:rsidRDefault="0012526D">
      <w:pPr>
        <w:jc w:val="both"/>
        <w:rPr>
          <w:b/>
        </w:rPr>
      </w:pPr>
      <w:r>
        <w:rPr>
          <w:noProof/>
          <w:lang w:eastAsia="cs-CZ"/>
        </w:rPr>
        <w:drawing>
          <wp:inline distT="0" distB="0" distL="0" distR="0" wp14:anchorId="059489B1" wp14:editId="7B937D53">
            <wp:extent cx="3870252" cy="2381693"/>
            <wp:effectExtent l="0" t="0" r="16510" b="1905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322B40E" w14:textId="2B192881" w:rsidR="003D62D0" w:rsidRDefault="00F041B0">
      <w:pPr>
        <w:jc w:val="both"/>
        <w:rPr>
          <w:rFonts w:eastAsia="Calibri"/>
        </w:rPr>
      </w:pPr>
      <w:r w:rsidRPr="00FB7770">
        <w:rPr>
          <w:rFonts w:eastAsia="Calibri"/>
          <w:b/>
        </w:rPr>
        <w:t>Předcházení další institucionalizaci</w:t>
      </w:r>
      <w:r>
        <w:rPr>
          <w:rFonts w:eastAsia="Calibri"/>
          <w:b/>
        </w:rPr>
        <w:t xml:space="preserve"> </w:t>
      </w:r>
      <w:r w:rsidRPr="00F041B0">
        <w:rPr>
          <w:rFonts w:eastAsia="Calibri"/>
        </w:rPr>
        <w:t>se u zařízení projevuje zejména tím, že do původní ústavní služby nepřijímá už žádn</w:t>
      </w:r>
      <w:r>
        <w:rPr>
          <w:rFonts w:eastAsia="Calibri"/>
        </w:rPr>
        <w:t>é uživatele. Podpořit to mohou i</w:t>
      </w:r>
      <w:r w:rsidRPr="00F041B0">
        <w:rPr>
          <w:rFonts w:eastAsia="Calibri"/>
        </w:rPr>
        <w:t xml:space="preserve"> zřizovatelé služeb, kteří toto také potvrdí svým vyjádřením.</w:t>
      </w:r>
      <w:r>
        <w:rPr>
          <w:rFonts w:eastAsia="Calibri"/>
        </w:rPr>
        <w:t xml:space="preserve"> Jedno ze zařízení bylo již zcela uzavřeno, tudíž nemohlo tato kritéria naplnit. Pouze ve</w:t>
      </w:r>
      <w:r w:rsidR="009D2AD3">
        <w:rPr>
          <w:rFonts w:eastAsia="Calibri"/>
        </w:rPr>
        <w:t> </w:t>
      </w:r>
      <w:r>
        <w:rPr>
          <w:rFonts w:eastAsia="Calibri"/>
        </w:rPr>
        <w:t>4</w:t>
      </w:r>
      <w:r w:rsidR="009D2AD3">
        <w:rPr>
          <w:rFonts w:eastAsia="Calibri"/>
        </w:rPr>
        <w:t> </w:t>
      </w:r>
      <w:r>
        <w:rPr>
          <w:rFonts w:eastAsia="Calibri"/>
        </w:rPr>
        <w:t xml:space="preserve">zařízeních se lišilo hodnocení za zřizovatele a za zařízení (2x </w:t>
      </w:r>
      <w:r w:rsidR="008D7A1A">
        <w:rPr>
          <w:rFonts w:eastAsia="Calibri"/>
        </w:rPr>
        <w:t>zřizovatel splňoval částečně a zařízení nesplňovalo</w:t>
      </w:r>
      <w:r>
        <w:rPr>
          <w:rFonts w:eastAsia="Calibri"/>
        </w:rPr>
        <w:t xml:space="preserve"> a 2x zařízení</w:t>
      </w:r>
      <w:r w:rsidR="008D7A1A">
        <w:rPr>
          <w:rFonts w:eastAsia="Calibri"/>
        </w:rPr>
        <w:t xml:space="preserve"> splňovalo a kraj nesplňoval</w:t>
      </w:r>
      <w:r>
        <w:rPr>
          <w:rFonts w:eastAsia="Calibri"/>
        </w:rPr>
        <w:t>)</w:t>
      </w:r>
      <w:r w:rsidR="008D7A1A">
        <w:rPr>
          <w:rFonts w:eastAsia="Calibri"/>
        </w:rPr>
        <w:t>. Oproti roku 2013 se situace v</w:t>
      </w:r>
      <w:r w:rsidR="009D2AD3">
        <w:rPr>
          <w:rFonts w:eastAsia="Calibri"/>
        </w:rPr>
        <w:t> </w:t>
      </w:r>
      <w:r w:rsidR="008D7A1A">
        <w:rPr>
          <w:rFonts w:eastAsia="Calibri"/>
        </w:rPr>
        <w:t>5</w:t>
      </w:r>
      <w:r w:rsidR="009D2AD3">
        <w:rPr>
          <w:rFonts w:eastAsia="Calibri"/>
        </w:rPr>
        <w:t> </w:t>
      </w:r>
      <w:r w:rsidR="008D7A1A">
        <w:rPr>
          <w:rFonts w:eastAsia="Calibri"/>
        </w:rPr>
        <w:t>případech u zřizovatele zlepšila, ovšem ve 2 zhoršila. Dále se zlepšila u 7 zařízení a u 3 zhoršila.</w:t>
      </w:r>
    </w:p>
    <w:p w14:paraId="44133BBB" w14:textId="77777777" w:rsidR="003D62D0" w:rsidRDefault="003D62D0">
      <w:pPr>
        <w:jc w:val="both"/>
        <w:rPr>
          <w:b/>
        </w:rPr>
      </w:pPr>
    </w:p>
    <w:p w14:paraId="68DFA68F" w14:textId="77777777" w:rsidR="003D62D0" w:rsidRDefault="003D62D0">
      <w:pPr>
        <w:jc w:val="both"/>
        <w:rPr>
          <w:b/>
        </w:rPr>
      </w:pPr>
    </w:p>
    <w:p w14:paraId="7B8C831B" w14:textId="77777777" w:rsidR="003D62D0" w:rsidRDefault="003D62D0">
      <w:pPr>
        <w:jc w:val="both"/>
        <w:rPr>
          <w:b/>
        </w:rPr>
      </w:pPr>
    </w:p>
    <w:p w14:paraId="1741C604" w14:textId="77777777" w:rsidR="003D62D0" w:rsidRDefault="003D62D0">
      <w:pPr>
        <w:jc w:val="both"/>
        <w:rPr>
          <w:b/>
        </w:rPr>
      </w:pPr>
    </w:p>
    <w:p w14:paraId="10DCED75" w14:textId="77777777" w:rsidR="003D62D0" w:rsidRDefault="003D62D0">
      <w:pPr>
        <w:jc w:val="both"/>
        <w:rPr>
          <w:b/>
        </w:rPr>
      </w:pPr>
    </w:p>
    <w:p w14:paraId="3CB53735" w14:textId="77777777" w:rsidR="003D62D0" w:rsidRDefault="003D62D0">
      <w:pPr>
        <w:jc w:val="both"/>
        <w:rPr>
          <w:b/>
        </w:rPr>
      </w:pPr>
    </w:p>
    <w:p w14:paraId="128DCE89" w14:textId="77777777" w:rsidR="003D62D0" w:rsidRDefault="003D62D0">
      <w:pPr>
        <w:jc w:val="both"/>
        <w:rPr>
          <w:b/>
        </w:rPr>
      </w:pPr>
    </w:p>
    <w:p w14:paraId="3C283AD4" w14:textId="77777777" w:rsidR="003D62D0" w:rsidRDefault="003D62D0">
      <w:pPr>
        <w:jc w:val="both"/>
        <w:rPr>
          <w:b/>
        </w:rPr>
      </w:pPr>
    </w:p>
    <w:p w14:paraId="4C3D38A1" w14:textId="77777777" w:rsidR="003D62D0" w:rsidRDefault="003D62D0">
      <w:pPr>
        <w:jc w:val="both"/>
        <w:rPr>
          <w:b/>
        </w:rPr>
      </w:pPr>
    </w:p>
    <w:p w14:paraId="1597B67C" w14:textId="77777777" w:rsidR="003D62D0" w:rsidRDefault="003D62D0">
      <w:pPr>
        <w:jc w:val="both"/>
        <w:rPr>
          <w:b/>
        </w:rPr>
      </w:pPr>
    </w:p>
    <w:p w14:paraId="2365ED94" w14:textId="77777777" w:rsidR="003D62D0" w:rsidRDefault="003D62D0">
      <w:pPr>
        <w:jc w:val="both"/>
        <w:rPr>
          <w:b/>
        </w:rPr>
      </w:pPr>
    </w:p>
    <w:p w14:paraId="373DDFD0" w14:textId="77777777" w:rsidR="003D62D0" w:rsidRDefault="003D62D0">
      <w:pPr>
        <w:jc w:val="both"/>
        <w:rPr>
          <w:b/>
        </w:rPr>
      </w:pPr>
    </w:p>
    <w:p w14:paraId="6292359F" w14:textId="77777777" w:rsidR="003D62D0" w:rsidRDefault="003D62D0">
      <w:pPr>
        <w:jc w:val="both"/>
        <w:rPr>
          <w:b/>
        </w:rPr>
      </w:pPr>
    </w:p>
    <w:p w14:paraId="6622731F" w14:textId="77777777" w:rsidR="003D62D0" w:rsidRDefault="003D62D0">
      <w:pPr>
        <w:jc w:val="both"/>
        <w:rPr>
          <w:b/>
        </w:rPr>
      </w:pPr>
    </w:p>
    <w:p w14:paraId="5D12E47E" w14:textId="77777777" w:rsidR="003D62D0" w:rsidRDefault="003D62D0">
      <w:pPr>
        <w:jc w:val="both"/>
        <w:rPr>
          <w:b/>
        </w:rPr>
      </w:pPr>
    </w:p>
    <w:p w14:paraId="0368DE82" w14:textId="77777777" w:rsidR="003D62D0" w:rsidRDefault="003D62D0">
      <w:pPr>
        <w:jc w:val="both"/>
        <w:rPr>
          <w:b/>
        </w:rPr>
      </w:pPr>
    </w:p>
    <w:p w14:paraId="4B7E54B2" w14:textId="77777777" w:rsidR="003D62D0" w:rsidRDefault="003D62D0">
      <w:pPr>
        <w:jc w:val="both"/>
        <w:rPr>
          <w:b/>
        </w:rPr>
      </w:pPr>
    </w:p>
    <w:p w14:paraId="159C4FDD" w14:textId="77777777" w:rsidR="003D62D0" w:rsidRDefault="003D62D0">
      <w:pPr>
        <w:jc w:val="both"/>
        <w:rPr>
          <w:b/>
        </w:rPr>
      </w:pPr>
    </w:p>
    <w:p w14:paraId="6EF868F1" w14:textId="77777777" w:rsidR="003D62D0" w:rsidRDefault="003D62D0">
      <w:pPr>
        <w:jc w:val="both"/>
        <w:rPr>
          <w:b/>
        </w:rPr>
      </w:pPr>
    </w:p>
    <w:p w14:paraId="66DF5120" w14:textId="77777777" w:rsidR="003D62D0" w:rsidRDefault="003D62D0">
      <w:pPr>
        <w:jc w:val="both"/>
        <w:rPr>
          <w:b/>
        </w:rPr>
      </w:pPr>
    </w:p>
    <w:p w14:paraId="58CDDF12" w14:textId="77777777" w:rsidR="008D7A1A" w:rsidRDefault="008D7A1A" w:rsidP="00F041B0">
      <w:pPr>
        <w:jc w:val="both"/>
        <w:rPr>
          <w:b/>
        </w:rPr>
      </w:pPr>
    </w:p>
    <w:p w14:paraId="7401B8CE" w14:textId="5D0DC442" w:rsidR="003D62D0" w:rsidRPr="00623CF7" w:rsidRDefault="00F041B0" w:rsidP="00623CF7">
      <w:pPr>
        <w:pStyle w:val="Nadpis2"/>
        <w:keepNext w:val="0"/>
        <w:keepLines w:val="0"/>
        <w:rPr>
          <w:rFonts w:asciiTheme="minorHAnsi" w:hAnsiTheme="minorHAnsi"/>
          <w:i/>
          <w:sz w:val="22"/>
          <w:szCs w:val="22"/>
        </w:rPr>
      </w:pPr>
      <w:bookmarkStart w:id="19" w:name="_Toc444265892"/>
      <w:r w:rsidRPr="00623CF7">
        <w:rPr>
          <w:rFonts w:asciiTheme="minorHAnsi" w:hAnsiTheme="minorHAnsi"/>
          <w:i/>
          <w:sz w:val="22"/>
          <w:szCs w:val="22"/>
        </w:rPr>
        <w:t>4. oblast - zařízení</w:t>
      </w:r>
      <w:bookmarkEnd w:id="19"/>
    </w:p>
    <w:p w14:paraId="1A758628" w14:textId="77777777" w:rsidR="003D62D0" w:rsidRDefault="003D62D0">
      <w:pPr>
        <w:jc w:val="both"/>
        <w:rPr>
          <w:b/>
        </w:rPr>
      </w:pPr>
    </w:p>
    <w:p w14:paraId="68FA6325" w14:textId="77777777" w:rsidR="003D62D0" w:rsidRDefault="003D62D0">
      <w:pPr>
        <w:jc w:val="both"/>
        <w:rPr>
          <w:b/>
        </w:rPr>
      </w:pPr>
    </w:p>
    <w:p w14:paraId="2C6396D0" w14:textId="77777777" w:rsidR="003D62D0" w:rsidRDefault="003D62D0">
      <w:pPr>
        <w:jc w:val="both"/>
        <w:rPr>
          <w:b/>
        </w:rPr>
      </w:pPr>
    </w:p>
    <w:p w14:paraId="6E1C31ED" w14:textId="77777777" w:rsidR="003D62D0" w:rsidRDefault="003D62D0">
      <w:pPr>
        <w:jc w:val="both"/>
        <w:rPr>
          <w:b/>
        </w:rPr>
      </w:pPr>
    </w:p>
    <w:p w14:paraId="31C2591F" w14:textId="77777777" w:rsidR="008D7A1A" w:rsidRDefault="008D7A1A">
      <w:pPr>
        <w:jc w:val="both"/>
        <w:rPr>
          <w:b/>
        </w:rPr>
      </w:pPr>
    </w:p>
    <w:p w14:paraId="46C9C778" w14:textId="5EFE1D0C" w:rsidR="00F041B0" w:rsidRDefault="00F041B0">
      <w:pPr>
        <w:jc w:val="both"/>
        <w:rPr>
          <w:b/>
        </w:rPr>
      </w:pPr>
    </w:p>
    <w:p w14:paraId="3083FA4F" w14:textId="44D34544" w:rsidR="008D7A1A" w:rsidRDefault="008D7A1A" w:rsidP="008D7A1A">
      <w:pPr>
        <w:jc w:val="both"/>
        <w:rPr>
          <w:b/>
        </w:rPr>
      </w:pPr>
      <w:r>
        <w:rPr>
          <w:rFonts w:eastAsia="Calibri"/>
        </w:rPr>
        <w:lastRenderedPageBreak/>
        <w:t>Noví uživatelé byli přijímáni pouze do komunitních služeb ve</w:t>
      </w:r>
      <w:r w:rsidR="009D2AD3">
        <w:rPr>
          <w:rFonts w:eastAsia="Calibri"/>
        </w:rPr>
        <w:t> </w:t>
      </w:r>
      <w:r>
        <w:rPr>
          <w:rFonts w:eastAsia="Calibri"/>
        </w:rPr>
        <w:t>14</w:t>
      </w:r>
      <w:r w:rsidR="009D2AD3">
        <w:rPr>
          <w:rFonts w:eastAsia="Calibri"/>
        </w:rPr>
        <w:t> </w:t>
      </w:r>
      <w:r>
        <w:rPr>
          <w:rFonts w:eastAsia="Calibri"/>
        </w:rPr>
        <w:t>zařízeních, 4 zařízení toto splňovala částečně a 22 toto kritérium nesplňovalo vůbec. Situace se od roku 2013 zlepšila v</w:t>
      </w:r>
      <w:r w:rsidR="009D2AD3">
        <w:rPr>
          <w:rFonts w:eastAsia="Calibri"/>
        </w:rPr>
        <w:t> </w:t>
      </w:r>
      <w:r>
        <w:rPr>
          <w:rFonts w:eastAsia="Calibri"/>
        </w:rPr>
        <w:t>11</w:t>
      </w:r>
      <w:r w:rsidR="009D2AD3">
        <w:rPr>
          <w:rFonts w:eastAsia="Calibri"/>
        </w:rPr>
        <w:t> </w:t>
      </w:r>
      <w:r>
        <w:rPr>
          <w:rFonts w:eastAsia="Calibri"/>
        </w:rPr>
        <w:t>případech a v 1 zařízení se zhoršila.</w:t>
      </w:r>
    </w:p>
    <w:p w14:paraId="18FC9996" w14:textId="65D141B4" w:rsidR="00F041B0" w:rsidRDefault="00F041B0" w:rsidP="00F041B0">
      <w:pPr>
        <w:keepNext/>
        <w:spacing w:after="0"/>
        <w:jc w:val="both"/>
      </w:pPr>
      <w:r>
        <w:rPr>
          <w:rFonts w:eastAsia="Calibri"/>
        </w:rPr>
        <w:t>Graf č. 28</w:t>
      </w:r>
    </w:p>
    <w:p w14:paraId="494A1574" w14:textId="5E8855E9" w:rsidR="00F041B0" w:rsidRDefault="00F041B0">
      <w:pPr>
        <w:jc w:val="both"/>
        <w:rPr>
          <w:b/>
        </w:rPr>
      </w:pPr>
      <w:r>
        <w:rPr>
          <w:noProof/>
          <w:lang w:eastAsia="cs-CZ"/>
        </w:rPr>
        <w:drawing>
          <wp:inline distT="0" distB="0" distL="0" distR="0" wp14:anchorId="2F54AF13" wp14:editId="719E166D">
            <wp:extent cx="3838354" cy="2828261"/>
            <wp:effectExtent l="0" t="0" r="10160" b="10795"/>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AE084FA" w14:textId="1D7BFE44" w:rsidR="009D2AD3" w:rsidRDefault="009D2AD3" w:rsidP="009D2AD3">
      <w:pPr>
        <w:jc w:val="both"/>
        <w:rPr>
          <w:rFonts w:eastAsia="Calibri"/>
        </w:rPr>
      </w:pPr>
      <w:r>
        <w:rPr>
          <w:rFonts w:eastAsia="Calibri"/>
        </w:rPr>
        <w:t>Hodnoceno bylo i to, zda z</w:t>
      </w:r>
      <w:r w:rsidRPr="009D2AD3">
        <w:rPr>
          <w:rFonts w:eastAsia="Calibri"/>
        </w:rPr>
        <w:t>ařízení informuje zájemce o sociální službu v ústavu o možnostech jeho podpory v komunitě: neformální pečovatelé, zájmové a občanské organizace, spolky, veřejně dostupné služby, komunitní sociální služby.</w:t>
      </w:r>
      <w:r>
        <w:rPr>
          <w:rFonts w:eastAsia="Calibri"/>
        </w:rPr>
        <w:t xml:space="preserve"> Tady plně splňovalo 29 zařízení ze 40, což bylo o 5 více než v roce 2013. O </w:t>
      </w:r>
      <w:r w:rsidRPr="009D2AD3">
        <w:rPr>
          <w:rFonts w:eastAsia="Calibri"/>
        </w:rPr>
        <w:t>důvodech transformace, včetně vlivu ústavní péče na člověka</w:t>
      </w:r>
      <w:r>
        <w:rPr>
          <w:rFonts w:eastAsia="Calibri"/>
        </w:rPr>
        <w:t xml:space="preserve"> informovalo v roce 2015 28 zařízení, což se ve 13 z nich zlepšilo, v jednom se situace naopak zhoršila.</w:t>
      </w:r>
    </w:p>
    <w:p w14:paraId="6FEDF2C7" w14:textId="77777777" w:rsidR="003B23D2" w:rsidRDefault="001034AF" w:rsidP="003B23D2">
      <w:pPr>
        <w:keepNext/>
        <w:spacing w:after="0"/>
        <w:jc w:val="both"/>
        <w:rPr>
          <w:rFonts w:eastAsia="Calibri"/>
        </w:rPr>
      </w:pPr>
      <w:r>
        <w:rPr>
          <w:rFonts w:eastAsia="Calibri"/>
        </w:rPr>
        <w:t>Graf č. 29</w:t>
      </w:r>
    </w:p>
    <w:p w14:paraId="5612567D" w14:textId="1687B2FB" w:rsidR="001034AF" w:rsidRDefault="001034AF">
      <w:pPr>
        <w:jc w:val="both"/>
      </w:pPr>
      <w:r>
        <w:rPr>
          <w:noProof/>
          <w:lang w:eastAsia="cs-CZ"/>
        </w:rPr>
        <w:drawing>
          <wp:inline distT="0" distB="0" distL="0" distR="0" wp14:anchorId="18914A11" wp14:editId="08FB3AF8">
            <wp:extent cx="3838354" cy="2615609"/>
            <wp:effectExtent l="0" t="0" r="10160" b="13335"/>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322DE81" w14:textId="26701CEC" w:rsidR="008D7A1A" w:rsidRDefault="008D7A1A">
      <w:pPr>
        <w:jc w:val="both"/>
      </w:pPr>
    </w:p>
    <w:p w14:paraId="7BA28FB5" w14:textId="77777777" w:rsidR="009D2AD3" w:rsidRDefault="009D2AD3">
      <w:pPr>
        <w:jc w:val="both"/>
      </w:pPr>
    </w:p>
    <w:p w14:paraId="5C243FDE" w14:textId="77777777" w:rsidR="009D2AD3" w:rsidRDefault="009D2AD3">
      <w:pPr>
        <w:jc w:val="both"/>
      </w:pPr>
    </w:p>
    <w:p w14:paraId="2D4DFD26" w14:textId="6E1014B3" w:rsidR="00AA7278" w:rsidRPr="00710AE6" w:rsidRDefault="00AA7278" w:rsidP="00AA7278">
      <w:pPr>
        <w:rPr>
          <w:i/>
        </w:rPr>
      </w:pPr>
      <w:r w:rsidRPr="00710AE6">
        <w:rPr>
          <w:i/>
        </w:rPr>
        <w:t xml:space="preserve">Do ústavu se nepřijímají noví lidé. Kapacita se postupně snižuje. Zřizovatel toto vyhlásil, což je zaznamenáno v zápise z regionálního transformačního týmu už v roce 2010. </w:t>
      </w:r>
      <w:r>
        <w:rPr>
          <w:i/>
        </w:rPr>
        <w:t xml:space="preserve">Zároveň tato informace byla v transformačním plánu, který zřizovatel schválil. </w:t>
      </w:r>
      <w:r w:rsidRPr="00710AE6">
        <w:rPr>
          <w:i/>
        </w:rPr>
        <w:t xml:space="preserve">Zařízení informovalo o ukončení příjmu uživatelů na svých webových stránkách – hned </w:t>
      </w:r>
      <w:r w:rsidR="00090FDA">
        <w:rPr>
          <w:i/>
        </w:rPr>
        <w:t>n</w:t>
      </w:r>
      <w:r w:rsidRPr="00710AE6">
        <w:rPr>
          <w:i/>
        </w:rPr>
        <w:t>a úvodní stránce.</w:t>
      </w:r>
    </w:p>
    <w:p w14:paraId="2E16664E" w14:textId="77777777" w:rsidR="009D2AD3" w:rsidRDefault="009D2AD3">
      <w:pPr>
        <w:jc w:val="both"/>
      </w:pPr>
    </w:p>
    <w:p w14:paraId="3FBD3938" w14:textId="77777777" w:rsidR="009D2AD3" w:rsidRDefault="009D2AD3">
      <w:pPr>
        <w:jc w:val="both"/>
      </w:pPr>
    </w:p>
    <w:p w14:paraId="6E9BB23C" w14:textId="77777777" w:rsidR="00AA7278" w:rsidRDefault="00AA7278">
      <w:pPr>
        <w:jc w:val="both"/>
      </w:pPr>
    </w:p>
    <w:p w14:paraId="507C57A7" w14:textId="77777777" w:rsidR="009D2AD3" w:rsidRDefault="009D2AD3">
      <w:pPr>
        <w:jc w:val="both"/>
      </w:pPr>
    </w:p>
    <w:p w14:paraId="4D3B9249" w14:textId="77777777" w:rsidR="009D2AD3" w:rsidRDefault="009D2AD3">
      <w:pPr>
        <w:jc w:val="both"/>
      </w:pPr>
    </w:p>
    <w:p w14:paraId="0167D496" w14:textId="77777777" w:rsidR="009D2AD3" w:rsidRDefault="009D2AD3">
      <w:pPr>
        <w:jc w:val="both"/>
      </w:pPr>
    </w:p>
    <w:p w14:paraId="07533EB6" w14:textId="77777777" w:rsidR="009D2AD3" w:rsidRDefault="009D2AD3">
      <w:pPr>
        <w:jc w:val="both"/>
      </w:pPr>
    </w:p>
    <w:p w14:paraId="1F9972C9" w14:textId="77777777" w:rsidR="009D2AD3" w:rsidRDefault="009D2AD3">
      <w:pPr>
        <w:jc w:val="both"/>
      </w:pPr>
    </w:p>
    <w:p w14:paraId="5CD53D81" w14:textId="77777777" w:rsidR="009D2AD3" w:rsidRDefault="009D2AD3">
      <w:pPr>
        <w:jc w:val="both"/>
      </w:pPr>
    </w:p>
    <w:p w14:paraId="7BA5740F" w14:textId="77777777" w:rsidR="009D2AD3" w:rsidRDefault="009D2AD3">
      <w:pPr>
        <w:jc w:val="both"/>
      </w:pPr>
    </w:p>
    <w:p w14:paraId="15626527" w14:textId="77777777" w:rsidR="009D2AD3" w:rsidRDefault="009D2AD3">
      <w:pPr>
        <w:jc w:val="both"/>
      </w:pPr>
    </w:p>
    <w:p w14:paraId="7ACF4CD3" w14:textId="77777777" w:rsidR="009D2AD3" w:rsidRDefault="009D2AD3">
      <w:pPr>
        <w:jc w:val="both"/>
      </w:pPr>
    </w:p>
    <w:p w14:paraId="7DC33BAD" w14:textId="77777777" w:rsidR="009D2AD3" w:rsidRDefault="009D2AD3">
      <w:pPr>
        <w:jc w:val="both"/>
      </w:pPr>
    </w:p>
    <w:p w14:paraId="45D553CF" w14:textId="77777777" w:rsidR="009D2AD3" w:rsidRDefault="009D2AD3">
      <w:pPr>
        <w:jc w:val="both"/>
      </w:pPr>
    </w:p>
    <w:p w14:paraId="6E1C760B" w14:textId="5456A090" w:rsidR="003B23D2" w:rsidRPr="003B23D2" w:rsidRDefault="003B23D2" w:rsidP="003B23D2">
      <w:pPr>
        <w:jc w:val="both"/>
      </w:pPr>
      <w:r w:rsidRPr="00BF3284">
        <w:rPr>
          <w:b/>
        </w:rPr>
        <w:lastRenderedPageBreak/>
        <w:t>Využití existujících zdrojů v komunitě a vytváření nových komunitních sociálních služeb</w:t>
      </w:r>
      <w:r w:rsidRPr="003B23D2">
        <w:t xml:space="preserve"> </w:t>
      </w:r>
      <w:r>
        <w:t>zahrnulo v případě hodnocení zařízení také zjišťování nezbytné podpory, kterou klient bude při odchodu potřebovat. Podpora byla zjišťována ve 32 zařízeních plně a v 7 částečně (zpravidla kvůli částečné transformaci zařízení)</w:t>
      </w:r>
      <w:r w:rsidR="00921584">
        <w:t>,</w:t>
      </w:r>
      <w:r>
        <w:t xml:space="preserve"> což bylo ve 21 zařízeních lepší než v roce 2013, ovšem ve 2 zařízeních se situace zhoršila.</w:t>
      </w:r>
      <w:r w:rsidR="00921584">
        <w:t xml:space="preserve"> Další otázkou bylo, zda z</w:t>
      </w:r>
      <w:r w:rsidR="00921584" w:rsidRPr="00921584">
        <w:t>ařízení vyhledává veřejně dostupné služby</w:t>
      </w:r>
      <w:r w:rsidR="00921584">
        <w:t>,</w:t>
      </w:r>
      <w:r w:rsidR="00921584" w:rsidRPr="00921584">
        <w:t xml:space="preserve"> komunitní sociální služby a zdroje neformální podpory v obcích, kam klienti přicházejí</w:t>
      </w:r>
      <w:r w:rsidR="00921584">
        <w:t>. 31 zařízení odpovědělo, že splňují toto kritérium zcela, 9 splňovalo částečně. Vývoj oproti roku 2013 byl k lepšímu v 9 zařízení, v 1 zařízení se situace zhoršila.</w:t>
      </w:r>
    </w:p>
    <w:p w14:paraId="5A098976" w14:textId="342B0039" w:rsidR="003B23D2" w:rsidRDefault="003B23D2" w:rsidP="003B23D2">
      <w:pPr>
        <w:keepNext/>
        <w:spacing w:after="0"/>
        <w:jc w:val="both"/>
        <w:rPr>
          <w:rFonts w:eastAsia="Calibri"/>
        </w:rPr>
      </w:pPr>
      <w:r>
        <w:rPr>
          <w:rFonts w:eastAsia="Calibri"/>
        </w:rPr>
        <w:t>Graf č. 30</w:t>
      </w:r>
    </w:p>
    <w:p w14:paraId="58C6FBCF" w14:textId="34505ADC" w:rsidR="009D2AD3" w:rsidRDefault="009D2AD3">
      <w:pPr>
        <w:jc w:val="both"/>
      </w:pPr>
      <w:r>
        <w:rPr>
          <w:noProof/>
          <w:lang w:eastAsia="cs-CZ"/>
        </w:rPr>
        <w:drawing>
          <wp:inline distT="0" distB="0" distL="0" distR="0" wp14:anchorId="09BA808B" wp14:editId="05F3E861">
            <wp:extent cx="3870252" cy="2243470"/>
            <wp:effectExtent l="0" t="0" r="16510" b="23495"/>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47D82E9" w14:textId="77777777" w:rsidR="005A594D" w:rsidRDefault="005A594D" w:rsidP="005A594D">
      <w:pPr>
        <w:jc w:val="both"/>
      </w:pPr>
      <w:r>
        <w:t>Vznik nových komunitních služeb by měl odpovídat potřebám nejen lidí se zdravotním postižením, ale i síti již existujících služeb a možné podpory, kterou mohou tito lidé v přirozeném prostředí využít. Tomuto odpovídají služby ve většině zařízení – tj. ve 30 zařízeních. V roce 2013 došlo ke zlepšení ve 12 zařízeních a ke zhoršení v 1 zařízení.</w:t>
      </w:r>
    </w:p>
    <w:p w14:paraId="7947675D" w14:textId="2E13EEE6" w:rsidR="005A594D" w:rsidRDefault="005A594D" w:rsidP="005A594D">
      <w:pPr>
        <w:jc w:val="both"/>
        <w:rPr>
          <w:rFonts w:eastAsia="Calibri"/>
        </w:rPr>
      </w:pPr>
      <w:r>
        <w:rPr>
          <w:rFonts w:eastAsia="Calibri"/>
        </w:rPr>
        <w:t>Graf č. 31</w:t>
      </w:r>
    </w:p>
    <w:p w14:paraId="20DAE7E6" w14:textId="77777777" w:rsidR="005A594D" w:rsidRDefault="005A594D" w:rsidP="005A594D">
      <w:pPr>
        <w:jc w:val="both"/>
      </w:pPr>
      <w:r>
        <w:rPr>
          <w:noProof/>
          <w:lang w:eastAsia="cs-CZ"/>
        </w:rPr>
        <w:drawing>
          <wp:inline distT="0" distB="0" distL="0" distR="0" wp14:anchorId="10A640D8" wp14:editId="701B823A">
            <wp:extent cx="3870251" cy="2126512"/>
            <wp:effectExtent l="0" t="0" r="16510" b="2667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8FF15E2" w14:textId="77777777" w:rsidR="005A594D" w:rsidRPr="00623CF7" w:rsidRDefault="005A594D" w:rsidP="00623CF7">
      <w:pPr>
        <w:pStyle w:val="Nadpis2"/>
        <w:keepNext w:val="0"/>
        <w:keepLines w:val="0"/>
        <w:rPr>
          <w:rFonts w:asciiTheme="minorHAnsi" w:hAnsiTheme="minorHAnsi"/>
          <w:i/>
          <w:sz w:val="22"/>
          <w:szCs w:val="22"/>
        </w:rPr>
      </w:pPr>
      <w:bookmarkStart w:id="20" w:name="_Toc444265893"/>
      <w:r w:rsidRPr="00623CF7">
        <w:rPr>
          <w:rFonts w:asciiTheme="minorHAnsi" w:hAnsiTheme="minorHAnsi"/>
          <w:i/>
          <w:sz w:val="22"/>
          <w:szCs w:val="22"/>
        </w:rPr>
        <w:lastRenderedPageBreak/>
        <w:t>5. oblast – zařízení</w:t>
      </w:r>
      <w:bookmarkEnd w:id="20"/>
    </w:p>
    <w:p w14:paraId="7C237D1D" w14:textId="77777777" w:rsidR="00AA7278" w:rsidRDefault="00AA7278" w:rsidP="00AA7278">
      <w:pPr>
        <w:rPr>
          <w:i/>
        </w:rPr>
      </w:pPr>
    </w:p>
    <w:p w14:paraId="672A3E8E" w14:textId="7883C6C1" w:rsidR="00AA7278" w:rsidRPr="00264827" w:rsidRDefault="00AA7278" w:rsidP="00AA7278">
      <w:pPr>
        <w:rPr>
          <w:i/>
        </w:rPr>
      </w:pPr>
      <w:r w:rsidRPr="00264827">
        <w:rPr>
          <w:i/>
        </w:rPr>
        <w:t>V individuálních plánech jednotlivých uživatelů</w:t>
      </w:r>
      <w:r>
        <w:rPr>
          <w:i/>
        </w:rPr>
        <w:t xml:space="preserve"> je zaznamenáno, jakou míru podpory potřebují a budou potřebovat v nových domácnostech. Zároveň byly zjišťovány možnosti obcí a neformální podpory v komunitě. Samotné sžívání s novým místem probíhá postupně – nejprve s vlastním pokojem, domem, zahradou a poté jsou uživatelé podporováni v navazování kontaktů v místě. Využity jsou také místní zdravotní služby (včetně home care). Uživatelé jsou podporováni i v iniciování změn ve svém okolí (komunitní plánování, okolní komunikace).</w:t>
      </w:r>
    </w:p>
    <w:p w14:paraId="31C4B6E1" w14:textId="77777777" w:rsidR="005A594D" w:rsidRPr="009D093A" w:rsidRDefault="005A594D" w:rsidP="005A594D">
      <w:pPr>
        <w:jc w:val="both"/>
      </w:pPr>
    </w:p>
    <w:p w14:paraId="62A8B0ED" w14:textId="77777777" w:rsidR="005A594D" w:rsidRPr="009D093A" w:rsidRDefault="005A594D" w:rsidP="005A594D">
      <w:pPr>
        <w:jc w:val="both"/>
      </w:pPr>
    </w:p>
    <w:p w14:paraId="7C98501B" w14:textId="77777777" w:rsidR="005A594D" w:rsidRPr="009D093A" w:rsidRDefault="005A594D" w:rsidP="005A594D">
      <w:pPr>
        <w:jc w:val="both"/>
      </w:pPr>
    </w:p>
    <w:p w14:paraId="7A461E1B" w14:textId="77777777" w:rsidR="005A594D" w:rsidRPr="009D093A" w:rsidRDefault="005A594D" w:rsidP="005A594D">
      <w:pPr>
        <w:jc w:val="both"/>
      </w:pPr>
    </w:p>
    <w:p w14:paraId="6EFDED37" w14:textId="77777777" w:rsidR="005A594D" w:rsidRPr="009D093A" w:rsidRDefault="005A594D" w:rsidP="005A594D">
      <w:pPr>
        <w:jc w:val="both"/>
      </w:pPr>
    </w:p>
    <w:p w14:paraId="1E82371E" w14:textId="77777777" w:rsidR="005A594D" w:rsidRPr="009D093A" w:rsidRDefault="005A594D" w:rsidP="005A594D">
      <w:pPr>
        <w:jc w:val="both"/>
      </w:pPr>
    </w:p>
    <w:p w14:paraId="04892F2D" w14:textId="77777777" w:rsidR="005A594D" w:rsidRPr="009D093A" w:rsidRDefault="005A594D" w:rsidP="005A594D">
      <w:pPr>
        <w:jc w:val="both"/>
      </w:pPr>
    </w:p>
    <w:p w14:paraId="1DE38A72" w14:textId="77777777" w:rsidR="005A594D" w:rsidRPr="009D093A" w:rsidRDefault="005A594D" w:rsidP="005A594D">
      <w:pPr>
        <w:jc w:val="both"/>
      </w:pPr>
    </w:p>
    <w:p w14:paraId="3D42FAA0" w14:textId="77777777" w:rsidR="005A594D" w:rsidRPr="009D093A" w:rsidRDefault="005A594D" w:rsidP="005A594D">
      <w:pPr>
        <w:jc w:val="both"/>
      </w:pPr>
    </w:p>
    <w:p w14:paraId="4D95A357" w14:textId="77777777" w:rsidR="005A594D" w:rsidRPr="009D093A" w:rsidRDefault="005A594D" w:rsidP="005A594D">
      <w:pPr>
        <w:jc w:val="both"/>
      </w:pPr>
    </w:p>
    <w:p w14:paraId="00A82AEF" w14:textId="77777777" w:rsidR="005A594D" w:rsidRDefault="005A594D" w:rsidP="005A594D">
      <w:pPr>
        <w:jc w:val="both"/>
      </w:pPr>
    </w:p>
    <w:p w14:paraId="726CD8AA" w14:textId="77777777" w:rsidR="00AA7278" w:rsidRPr="009D093A" w:rsidRDefault="00AA7278" w:rsidP="005A594D">
      <w:pPr>
        <w:jc w:val="both"/>
      </w:pPr>
    </w:p>
    <w:p w14:paraId="4E83BCA2" w14:textId="3E43D5CD" w:rsidR="005A594D" w:rsidRDefault="005A594D" w:rsidP="005A594D">
      <w:pPr>
        <w:jc w:val="both"/>
      </w:pPr>
      <w:r>
        <w:lastRenderedPageBreak/>
        <w:t>U vzniklých sociálních služeb komunitního charakteru se posuzuje několik pohledů - směrem k uživateli služby, jeho rodině a zdrojům, které využívá.</w:t>
      </w:r>
    </w:p>
    <w:p w14:paraId="6A5FD192" w14:textId="3DD109E6" w:rsidR="005A594D" w:rsidRPr="009D093A" w:rsidRDefault="005A594D" w:rsidP="005A594D">
      <w:pPr>
        <w:jc w:val="both"/>
      </w:pPr>
      <w:r>
        <w:t xml:space="preserve">Přístup k uživatelům (graf č. 32) se odráží v otázce, zda je </w:t>
      </w:r>
      <w:r w:rsidRPr="005A594D">
        <w:t>sociální služb</w:t>
      </w:r>
      <w:r>
        <w:t>a</w:t>
      </w:r>
      <w:r w:rsidRPr="005A594D">
        <w:t xml:space="preserve"> </w:t>
      </w:r>
      <w:r>
        <w:t xml:space="preserve">komunitního charakteru </w:t>
      </w:r>
      <w:r w:rsidRPr="005A594D">
        <w:t>orientovan</w:t>
      </w:r>
      <w:r>
        <w:t>á</w:t>
      </w:r>
      <w:r w:rsidRPr="005A594D">
        <w:t xml:space="preserve"> na potřeby a cíle klienta.</w:t>
      </w:r>
      <w:r>
        <w:t xml:space="preserve"> 27 zařízení uvedlo, že ano. U těch, které uvedly, že ne, se jedná o zařízení, která doposud nemají žádnou komunitní službu. </w:t>
      </w:r>
      <w:r w:rsidR="00677DFF">
        <w:t xml:space="preserve">Ke zlepšení došlo v 11 zařízeních, ovšem v 1 došlo ke zhoršení. </w:t>
      </w:r>
      <w:r>
        <w:t xml:space="preserve">Druhou otázkou bylo, zda služba </w:t>
      </w:r>
      <w:r w:rsidRPr="005A594D">
        <w:t>poskytuj</w:t>
      </w:r>
      <w:r>
        <w:t>e</w:t>
      </w:r>
      <w:r w:rsidRPr="005A594D">
        <w:t xml:space="preserve"> klientům přiměřenou podporu tak, aby nej</w:t>
      </w:r>
      <w:r>
        <w:t>lepším možným způsobem rozvíjela</w:t>
      </w:r>
      <w:r w:rsidRPr="005A594D">
        <w:t xml:space="preserve"> kompetence a samostatnost klientů</w:t>
      </w:r>
      <w:r w:rsidR="00677DFF">
        <w:t xml:space="preserve">. I tady plnilo velké procento zařízení – 26 zařízení plnilo zcela a 4 částečně. Oproti roku 2013 došlo ke zlepšení u 11 a ke zhoršení </w:t>
      </w:r>
      <w:r w:rsidR="007A7691">
        <w:t xml:space="preserve">u </w:t>
      </w:r>
      <w:r w:rsidR="00677DFF">
        <w:t>2 zařízení.</w:t>
      </w:r>
    </w:p>
    <w:p w14:paraId="7DEA91DE" w14:textId="67B60668" w:rsidR="005A594D" w:rsidRDefault="005A594D" w:rsidP="005A594D">
      <w:pPr>
        <w:keepNext/>
        <w:spacing w:after="0"/>
        <w:jc w:val="both"/>
        <w:rPr>
          <w:rFonts w:eastAsia="Calibri"/>
        </w:rPr>
      </w:pPr>
      <w:r>
        <w:rPr>
          <w:rFonts w:eastAsia="Calibri"/>
        </w:rPr>
        <w:t>Graf č. 32</w:t>
      </w:r>
    </w:p>
    <w:p w14:paraId="27A9C7E7" w14:textId="1ADD2C53" w:rsidR="005A594D" w:rsidRPr="009D093A" w:rsidRDefault="005A594D" w:rsidP="005A594D">
      <w:pPr>
        <w:jc w:val="both"/>
        <w:rPr>
          <w:noProof/>
          <w:lang w:eastAsia="cs-CZ"/>
        </w:rPr>
      </w:pPr>
      <w:r>
        <w:rPr>
          <w:noProof/>
          <w:lang w:eastAsia="cs-CZ"/>
        </w:rPr>
        <w:drawing>
          <wp:inline distT="0" distB="0" distL="0" distR="0" wp14:anchorId="31FA3595" wp14:editId="214E0E6C">
            <wp:extent cx="3902149" cy="2190307"/>
            <wp:effectExtent l="0" t="0" r="22225" b="1968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766A529" w14:textId="20C84DBF" w:rsidR="005A594D" w:rsidRDefault="00677DFF" w:rsidP="005A594D">
      <w:pPr>
        <w:jc w:val="both"/>
      </w:pPr>
      <w:r>
        <w:t xml:space="preserve">To, jak sociální služby komunitního charakteru podporují vztahy s rodinou, bylo hodnoceno celkem ve 3 otázkách (viz graf 33). První otázka byla přímo zaměřená na podporu vztahů uživatelů s jejich rodinnými příslušníky a s blízkými osobami – kladně odpovědělo 29 zařízení. Celkově byl výsledek oproti roku 2013 lepší v 11 zařízeních. Podporu rodinám nezletilého uživatele služby poskytovalo pouze 7 zařízení, 1 částečně. Tento nízký počet </w:t>
      </w:r>
      <w:r w:rsidR="000A6CCF">
        <w:t>je odrazem počtu zařízení, která</w:t>
      </w:r>
      <w:r>
        <w:t xml:space="preserve"> </w:t>
      </w:r>
      <w:r w:rsidR="007A7691">
        <w:t>měl</w:t>
      </w:r>
      <w:r w:rsidR="000A6CCF">
        <w:t>a</w:t>
      </w:r>
      <w:r w:rsidR="007A7691">
        <w:t xml:space="preserve"> </w:t>
      </w:r>
      <w:r>
        <w:t>jako uživatele děti. Od roku 2013 došlo ke zlepšení u 4 zařízení a ke zhoršení u 2. Služby by také měly zjišťovat zájmy a potřeby rodinných příslušníků, případně blízkých osob, spojené s životem uživatelů v komunitě a pracovat s nimi. Toto se dělo ve 23 zařízeních zcela a v 5 částečně. Ke zlepšení došlo oproti roku 2013 v 15 zařízeních.</w:t>
      </w:r>
    </w:p>
    <w:p w14:paraId="531F92C1" w14:textId="77777777" w:rsidR="00677DFF" w:rsidRDefault="00677DFF" w:rsidP="005A594D">
      <w:pPr>
        <w:jc w:val="both"/>
      </w:pPr>
    </w:p>
    <w:p w14:paraId="7D4DD366" w14:textId="77777777" w:rsidR="00677DFF" w:rsidRDefault="00677DFF" w:rsidP="005A594D">
      <w:pPr>
        <w:jc w:val="both"/>
      </w:pPr>
    </w:p>
    <w:p w14:paraId="2DB3DAD4" w14:textId="77777777" w:rsidR="00677DFF" w:rsidRDefault="00677DFF" w:rsidP="005A594D">
      <w:pPr>
        <w:jc w:val="both"/>
      </w:pPr>
    </w:p>
    <w:p w14:paraId="67DECAB5" w14:textId="77777777" w:rsidR="00677DFF" w:rsidRDefault="00677DFF" w:rsidP="005A594D">
      <w:pPr>
        <w:jc w:val="both"/>
      </w:pPr>
    </w:p>
    <w:p w14:paraId="69137DD5" w14:textId="77777777" w:rsidR="00677DFF" w:rsidRDefault="00677DFF" w:rsidP="005A594D">
      <w:pPr>
        <w:jc w:val="both"/>
      </w:pPr>
    </w:p>
    <w:p w14:paraId="2BCF4CCA" w14:textId="77777777" w:rsidR="00677DFF" w:rsidRDefault="00677DFF" w:rsidP="005A594D">
      <w:pPr>
        <w:jc w:val="both"/>
      </w:pPr>
    </w:p>
    <w:p w14:paraId="4AC1B740" w14:textId="77777777" w:rsidR="00677DFF" w:rsidRDefault="00677DFF" w:rsidP="005A594D">
      <w:pPr>
        <w:jc w:val="both"/>
      </w:pPr>
    </w:p>
    <w:p w14:paraId="049FF23D" w14:textId="77777777" w:rsidR="00677DFF" w:rsidRDefault="00677DFF" w:rsidP="005A594D">
      <w:pPr>
        <w:jc w:val="both"/>
      </w:pPr>
    </w:p>
    <w:p w14:paraId="071CB56D" w14:textId="77777777" w:rsidR="00677DFF" w:rsidRDefault="00677DFF" w:rsidP="005A594D">
      <w:pPr>
        <w:jc w:val="both"/>
      </w:pPr>
    </w:p>
    <w:p w14:paraId="7368D0F7" w14:textId="77777777" w:rsidR="00677DFF" w:rsidRDefault="00677DFF" w:rsidP="005A594D">
      <w:pPr>
        <w:jc w:val="both"/>
      </w:pPr>
    </w:p>
    <w:p w14:paraId="172580AE" w14:textId="77777777" w:rsidR="00677DFF" w:rsidRDefault="00677DFF" w:rsidP="005A594D">
      <w:pPr>
        <w:jc w:val="both"/>
      </w:pPr>
    </w:p>
    <w:p w14:paraId="14C64ABC" w14:textId="77777777" w:rsidR="00677DFF" w:rsidRDefault="00677DFF" w:rsidP="005A594D">
      <w:pPr>
        <w:jc w:val="both"/>
      </w:pPr>
    </w:p>
    <w:p w14:paraId="162DD8A1" w14:textId="77777777" w:rsidR="00677DFF" w:rsidRDefault="00677DFF" w:rsidP="005A594D">
      <w:pPr>
        <w:jc w:val="both"/>
      </w:pPr>
    </w:p>
    <w:p w14:paraId="77DC5327" w14:textId="77777777" w:rsidR="00677DFF" w:rsidRDefault="00677DFF" w:rsidP="005A594D">
      <w:pPr>
        <w:jc w:val="both"/>
      </w:pPr>
    </w:p>
    <w:p w14:paraId="5A6F07FC" w14:textId="77777777" w:rsidR="00677DFF" w:rsidRDefault="00677DFF" w:rsidP="005A594D">
      <w:pPr>
        <w:jc w:val="both"/>
      </w:pPr>
    </w:p>
    <w:p w14:paraId="7092424F" w14:textId="77777777" w:rsidR="00677DFF" w:rsidRDefault="00677DFF" w:rsidP="005A594D">
      <w:pPr>
        <w:jc w:val="both"/>
      </w:pPr>
    </w:p>
    <w:p w14:paraId="3606C2E4" w14:textId="77777777" w:rsidR="00677DFF" w:rsidRDefault="00677DFF" w:rsidP="005A594D">
      <w:pPr>
        <w:jc w:val="both"/>
      </w:pPr>
    </w:p>
    <w:p w14:paraId="3C6F77C6" w14:textId="77777777" w:rsidR="00677DFF" w:rsidRDefault="00677DFF" w:rsidP="005A594D">
      <w:pPr>
        <w:jc w:val="both"/>
      </w:pPr>
    </w:p>
    <w:p w14:paraId="1B52C3B2" w14:textId="77777777" w:rsidR="00677DFF" w:rsidRDefault="00677DFF" w:rsidP="005A594D">
      <w:pPr>
        <w:jc w:val="both"/>
      </w:pPr>
    </w:p>
    <w:p w14:paraId="512A3232" w14:textId="77777777" w:rsidR="00677DFF" w:rsidRDefault="00677DFF" w:rsidP="005A594D">
      <w:pPr>
        <w:jc w:val="both"/>
      </w:pPr>
    </w:p>
    <w:p w14:paraId="5AD47A49" w14:textId="77777777" w:rsidR="00677DFF" w:rsidRDefault="00677DFF" w:rsidP="005A594D">
      <w:pPr>
        <w:jc w:val="both"/>
      </w:pPr>
    </w:p>
    <w:p w14:paraId="24641F5C" w14:textId="77777777" w:rsidR="00677DFF" w:rsidRDefault="00677DFF" w:rsidP="005A594D">
      <w:pPr>
        <w:jc w:val="both"/>
      </w:pPr>
    </w:p>
    <w:p w14:paraId="3013C1EC" w14:textId="77777777" w:rsidR="00677DFF" w:rsidRDefault="00677DFF" w:rsidP="005A594D">
      <w:pPr>
        <w:jc w:val="both"/>
      </w:pPr>
    </w:p>
    <w:p w14:paraId="010348BD" w14:textId="77777777" w:rsidR="00677DFF" w:rsidRDefault="00677DFF" w:rsidP="005A594D">
      <w:pPr>
        <w:jc w:val="both"/>
      </w:pPr>
    </w:p>
    <w:p w14:paraId="760A3181" w14:textId="77777777" w:rsidR="00677DFF" w:rsidRDefault="00677DFF" w:rsidP="005A594D">
      <w:pPr>
        <w:jc w:val="both"/>
      </w:pPr>
    </w:p>
    <w:p w14:paraId="001A2093" w14:textId="77777777" w:rsidR="00677DFF" w:rsidRDefault="00677DFF" w:rsidP="005A594D">
      <w:pPr>
        <w:jc w:val="both"/>
      </w:pPr>
    </w:p>
    <w:p w14:paraId="056045E7" w14:textId="77777777" w:rsidR="00677DFF" w:rsidRDefault="00677DFF" w:rsidP="005A594D">
      <w:pPr>
        <w:jc w:val="both"/>
      </w:pPr>
    </w:p>
    <w:p w14:paraId="59665F9F" w14:textId="77777777" w:rsidR="00677DFF" w:rsidRDefault="00677DFF" w:rsidP="005A594D">
      <w:pPr>
        <w:jc w:val="both"/>
      </w:pPr>
    </w:p>
    <w:p w14:paraId="476F4185" w14:textId="77777777" w:rsidR="00677DFF" w:rsidRDefault="00677DFF" w:rsidP="005A594D">
      <w:pPr>
        <w:jc w:val="both"/>
      </w:pPr>
    </w:p>
    <w:p w14:paraId="75A28D37" w14:textId="3DC3545E" w:rsidR="00677DFF" w:rsidRDefault="00677DFF" w:rsidP="00677DFF">
      <w:pPr>
        <w:keepNext/>
        <w:spacing w:after="0"/>
        <w:jc w:val="both"/>
        <w:rPr>
          <w:rFonts w:eastAsia="Calibri"/>
        </w:rPr>
      </w:pPr>
      <w:r>
        <w:rPr>
          <w:rFonts w:eastAsia="Calibri"/>
        </w:rPr>
        <w:lastRenderedPageBreak/>
        <w:t>Graf č. 33</w:t>
      </w:r>
    </w:p>
    <w:p w14:paraId="673F3D18" w14:textId="2B0ECE86" w:rsidR="00677DFF" w:rsidRDefault="00677DFF" w:rsidP="005A594D">
      <w:pPr>
        <w:jc w:val="both"/>
      </w:pPr>
      <w:r>
        <w:rPr>
          <w:noProof/>
          <w:lang w:eastAsia="cs-CZ"/>
        </w:rPr>
        <w:drawing>
          <wp:inline distT="0" distB="0" distL="0" distR="0" wp14:anchorId="7215A1D3" wp14:editId="79888C0D">
            <wp:extent cx="3870252" cy="3147237"/>
            <wp:effectExtent l="0" t="0" r="16510" b="1524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017BEA1" w14:textId="7F509051" w:rsidR="00677DFF" w:rsidRDefault="00110B73" w:rsidP="005A594D">
      <w:pPr>
        <w:jc w:val="both"/>
        <w:rPr>
          <w:rFonts w:ascii="Calibri" w:eastAsia="Times New Roman" w:hAnsi="Calibri" w:cs="Times New Roman"/>
          <w:color w:val="000000"/>
          <w:lang w:eastAsia="cs-CZ"/>
        </w:rPr>
      </w:pPr>
      <w:r>
        <w:t xml:space="preserve">Sociální služby komunitního charakteru mají být úzce navázány na zdroje neformální podpory, tj. </w:t>
      </w:r>
      <w:r w:rsidRPr="00110B73">
        <w:rPr>
          <w:rFonts w:ascii="Calibri" w:eastAsia="Times New Roman" w:hAnsi="Calibri" w:cs="Times New Roman"/>
          <w:color w:val="000000"/>
          <w:lang w:eastAsia="cs-CZ"/>
        </w:rPr>
        <w:t>využíva</w:t>
      </w:r>
      <w:r>
        <w:rPr>
          <w:rFonts w:ascii="Calibri" w:eastAsia="Times New Roman" w:hAnsi="Calibri" w:cs="Times New Roman"/>
          <w:color w:val="000000"/>
          <w:lang w:eastAsia="cs-CZ"/>
        </w:rPr>
        <w:t xml:space="preserve">t práci dobrovolníků, </w:t>
      </w:r>
      <w:r w:rsidRPr="00110B73">
        <w:rPr>
          <w:rFonts w:ascii="Calibri" w:eastAsia="Times New Roman" w:hAnsi="Calibri" w:cs="Times New Roman"/>
          <w:color w:val="000000"/>
          <w:lang w:eastAsia="cs-CZ"/>
        </w:rPr>
        <w:t>organizací v místní komunitě</w:t>
      </w:r>
      <w:r>
        <w:rPr>
          <w:rFonts w:ascii="Calibri" w:eastAsia="Times New Roman" w:hAnsi="Calibri" w:cs="Times New Roman"/>
          <w:color w:val="000000"/>
          <w:lang w:eastAsia="cs-CZ"/>
        </w:rPr>
        <w:t xml:space="preserve">, sousedských i širších společenských vztahů. Toto je dle vlastního zhodnocení plněno ve 22 zařízení zcela a 5 částečně. Oproti roku 2013 došlo ke zlepšení ve 12 a ke zhoršení ve 3 zařízeních. </w:t>
      </w:r>
    </w:p>
    <w:p w14:paraId="309DE4F1" w14:textId="6530AD64" w:rsidR="00110B73" w:rsidRDefault="00110B73" w:rsidP="005A594D">
      <w:pPr>
        <w:jc w:val="both"/>
      </w:pPr>
      <w:r>
        <w:rPr>
          <w:rFonts w:ascii="Calibri" w:eastAsia="Times New Roman" w:hAnsi="Calibri" w:cs="Times New Roman"/>
          <w:color w:val="000000"/>
          <w:lang w:eastAsia="cs-CZ"/>
        </w:rPr>
        <w:t xml:space="preserve">Služby mají být zároveň dostatečně finančně i personálně vybaveny. To se daří zcela v 17 a částečně v 9 zařízeních, což je oproti roku 2013 lepší ve 14 a horší ve 2 zařízeních. </w:t>
      </w:r>
    </w:p>
    <w:p w14:paraId="23EEF595" w14:textId="5D23C7F7" w:rsidR="00004C5F" w:rsidRDefault="00004C5F" w:rsidP="00004C5F">
      <w:pPr>
        <w:keepNext/>
        <w:spacing w:after="0"/>
        <w:jc w:val="both"/>
        <w:rPr>
          <w:rFonts w:eastAsia="Calibri"/>
        </w:rPr>
      </w:pPr>
      <w:r>
        <w:rPr>
          <w:rFonts w:eastAsia="Calibri"/>
        </w:rPr>
        <w:t>Graf č. 34</w:t>
      </w:r>
    </w:p>
    <w:p w14:paraId="49A0D7FC" w14:textId="3B964601" w:rsidR="00677DFF" w:rsidRDefault="00004C5F" w:rsidP="005A594D">
      <w:pPr>
        <w:jc w:val="both"/>
      </w:pPr>
      <w:r>
        <w:rPr>
          <w:noProof/>
          <w:lang w:eastAsia="cs-CZ"/>
        </w:rPr>
        <w:drawing>
          <wp:inline distT="0" distB="0" distL="0" distR="0" wp14:anchorId="0F08758C" wp14:editId="7EC387AC">
            <wp:extent cx="3870252" cy="2594345"/>
            <wp:effectExtent l="0" t="0" r="16510" b="1587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A8AA9ED" w14:textId="77777777" w:rsidR="00677DFF" w:rsidRDefault="00677DFF" w:rsidP="005A594D">
      <w:pPr>
        <w:jc w:val="both"/>
      </w:pPr>
    </w:p>
    <w:p w14:paraId="74A5B898" w14:textId="77777777" w:rsidR="00677DFF" w:rsidRDefault="00677DFF" w:rsidP="005A594D">
      <w:pPr>
        <w:jc w:val="both"/>
      </w:pPr>
    </w:p>
    <w:p w14:paraId="14A794B6" w14:textId="77777777" w:rsidR="00677DFF" w:rsidRDefault="00677DFF" w:rsidP="005A594D">
      <w:pPr>
        <w:jc w:val="both"/>
      </w:pPr>
    </w:p>
    <w:p w14:paraId="6891CE5A" w14:textId="5870C6D4" w:rsidR="00110B73" w:rsidRDefault="00110B73" w:rsidP="005A594D">
      <w:pPr>
        <w:jc w:val="both"/>
      </w:pPr>
    </w:p>
    <w:p w14:paraId="2B1825D9" w14:textId="77777777" w:rsidR="00110B73" w:rsidRDefault="00110B73" w:rsidP="005A594D">
      <w:pPr>
        <w:jc w:val="both"/>
      </w:pPr>
    </w:p>
    <w:p w14:paraId="155BA874" w14:textId="77777777" w:rsidR="00110B73" w:rsidRDefault="00110B73" w:rsidP="005A594D">
      <w:pPr>
        <w:jc w:val="both"/>
      </w:pPr>
    </w:p>
    <w:p w14:paraId="45AA5BB7" w14:textId="77777777" w:rsidR="00110B73" w:rsidRDefault="00110B73" w:rsidP="005A594D">
      <w:pPr>
        <w:jc w:val="both"/>
      </w:pPr>
    </w:p>
    <w:p w14:paraId="2C7FDCF5" w14:textId="77777777" w:rsidR="00110B73" w:rsidRDefault="00110B73" w:rsidP="005A594D">
      <w:pPr>
        <w:jc w:val="both"/>
      </w:pPr>
    </w:p>
    <w:p w14:paraId="79C80DDC" w14:textId="77777777" w:rsidR="00110B73" w:rsidRDefault="00110B73" w:rsidP="005A594D">
      <w:pPr>
        <w:jc w:val="both"/>
      </w:pPr>
    </w:p>
    <w:p w14:paraId="43FBD18E" w14:textId="77777777" w:rsidR="00110B73" w:rsidRDefault="00110B73" w:rsidP="005A594D">
      <w:pPr>
        <w:jc w:val="both"/>
      </w:pPr>
    </w:p>
    <w:p w14:paraId="09F0254A" w14:textId="77777777" w:rsidR="00110B73" w:rsidRDefault="00110B73" w:rsidP="005A594D">
      <w:pPr>
        <w:jc w:val="both"/>
      </w:pPr>
    </w:p>
    <w:p w14:paraId="59EFC453" w14:textId="77777777" w:rsidR="00110B73" w:rsidRDefault="00110B73" w:rsidP="005A594D">
      <w:pPr>
        <w:jc w:val="both"/>
      </w:pPr>
    </w:p>
    <w:p w14:paraId="7D9679BA" w14:textId="77777777" w:rsidR="00110B73" w:rsidRDefault="00110B73" w:rsidP="005A594D">
      <w:pPr>
        <w:jc w:val="both"/>
      </w:pPr>
    </w:p>
    <w:p w14:paraId="5A486FC9" w14:textId="77777777" w:rsidR="00110B73" w:rsidRDefault="00110B73" w:rsidP="005A594D">
      <w:pPr>
        <w:jc w:val="both"/>
      </w:pPr>
    </w:p>
    <w:p w14:paraId="2E750F13" w14:textId="77777777" w:rsidR="00110B73" w:rsidRDefault="00110B73" w:rsidP="005A594D">
      <w:pPr>
        <w:jc w:val="both"/>
      </w:pPr>
    </w:p>
    <w:p w14:paraId="012A3716" w14:textId="77777777" w:rsidR="00110B73" w:rsidRDefault="00110B73" w:rsidP="005A594D">
      <w:pPr>
        <w:jc w:val="both"/>
      </w:pPr>
    </w:p>
    <w:p w14:paraId="31150AB5" w14:textId="77777777" w:rsidR="00110B73" w:rsidRDefault="00110B73" w:rsidP="005A594D">
      <w:pPr>
        <w:jc w:val="both"/>
      </w:pPr>
    </w:p>
    <w:p w14:paraId="0D0E5D2C" w14:textId="77777777" w:rsidR="00110B73" w:rsidRDefault="00110B73" w:rsidP="005A594D">
      <w:pPr>
        <w:jc w:val="both"/>
      </w:pPr>
    </w:p>
    <w:p w14:paraId="4F62AA26" w14:textId="77777777" w:rsidR="00110B73" w:rsidRDefault="00110B73" w:rsidP="005A594D">
      <w:pPr>
        <w:jc w:val="both"/>
      </w:pPr>
    </w:p>
    <w:p w14:paraId="06180CB1" w14:textId="77777777" w:rsidR="00110B73" w:rsidRDefault="00110B73" w:rsidP="005A594D">
      <w:pPr>
        <w:jc w:val="both"/>
      </w:pPr>
    </w:p>
    <w:p w14:paraId="621D9A74" w14:textId="77777777" w:rsidR="00110B73" w:rsidRDefault="00110B73" w:rsidP="005A594D">
      <w:pPr>
        <w:jc w:val="both"/>
      </w:pPr>
    </w:p>
    <w:p w14:paraId="504C3017" w14:textId="77777777" w:rsidR="00110B73" w:rsidRDefault="00110B73" w:rsidP="005A594D">
      <w:pPr>
        <w:jc w:val="both"/>
      </w:pPr>
    </w:p>
    <w:p w14:paraId="1EF956EC" w14:textId="77777777" w:rsidR="00110B73" w:rsidRDefault="00110B73" w:rsidP="005A594D">
      <w:pPr>
        <w:jc w:val="both"/>
      </w:pPr>
    </w:p>
    <w:p w14:paraId="6110C3FC" w14:textId="77777777" w:rsidR="00110B73" w:rsidRDefault="00110B73" w:rsidP="005A594D">
      <w:pPr>
        <w:jc w:val="both"/>
      </w:pPr>
    </w:p>
    <w:p w14:paraId="495DAFDD" w14:textId="77777777" w:rsidR="00110B73" w:rsidRDefault="00110B73" w:rsidP="005A594D">
      <w:pPr>
        <w:jc w:val="both"/>
      </w:pPr>
    </w:p>
    <w:p w14:paraId="67C9F045" w14:textId="77777777" w:rsidR="00110B73" w:rsidRDefault="00110B73" w:rsidP="005A594D">
      <w:pPr>
        <w:jc w:val="both"/>
      </w:pPr>
    </w:p>
    <w:p w14:paraId="34F03AC0" w14:textId="77777777" w:rsidR="00110B73" w:rsidRDefault="00110B73" w:rsidP="005A594D">
      <w:pPr>
        <w:jc w:val="both"/>
      </w:pPr>
    </w:p>
    <w:p w14:paraId="1519236B" w14:textId="77777777" w:rsidR="00110B73" w:rsidRDefault="00110B73" w:rsidP="005A594D">
      <w:pPr>
        <w:jc w:val="both"/>
      </w:pPr>
    </w:p>
    <w:p w14:paraId="1778B876" w14:textId="597F38A7" w:rsidR="00110B73" w:rsidRDefault="00110B73" w:rsidP="005A594D">
      <w:pPr>
        <w:jc w:val="both"/>
      </w:pPr>
      <w:r w:rsidRPr="002D2365">
        <w:rPr>
          <w:rFonts w:eastAsia="Calibri" w:cs="Arial"/>
          <w:b/>
          <w:lang w:eastAsia="cs-CZ"/>
        </w:rPr>
        <w:lastRenderedPageBreak/>
        <w:t>Uzavírání ústavu</w:t>
      </w:r>
      <w:r>
        <w:rPr>
          <w:rFonts w:eastAsia="Calibri" w:cs="Arial"/>
          <w:b/>
          <w:lang w:eastAsia="cs-CZ"/>
        </w:rPr>
        <w:t xml:space="preserve"> </w:t>
      </w:r>
      <w:r w:rsidRPr="00110B73">
        <w:rPr>
          <w:rFonts w:eastAsia="Calibri" w:cs="Arial"/>
          <w:lang w:eastAsia="cs-CZ"/>
        </w:rPr>
        <w:t>bylo hodnoceno mimo jiné otázkou, zda</w:t>
      </w:r>
      <w:r>
        <w:t xml:space="preserve"> z</w:t>
      </w:r>
      <w:r w:rsidRPr="00110B73">
        <w:t>řizovatel zajistí, že budova ústavu není dále využívána k poskytování sociálních služeb spojených s dlouhodobým pobytem.</w:t>
      </w:r>
      <w:r w:rsidR="00AF58B9">
        <w:t xml:space="preserve"> Toto je také podmínkou Integrovaného operačního programu (IOP), který čerpalo 20 ze zapojených zařízení. Přesto toto dle hodnocení zcela splňuje 10 zařízení (7 z nich uzavřelo ke konci roku 2015 zcela zařízení určené k transformaci), v dalších 8 je toto splňováno částečně (zpravidla z toho důvodu, že to není nikde písemně deklarováno, vyjma podmínek výzvy pro podporu transformace z IOP). Reálně by tedy toto číslo mělo být větší. Každopádně se situace proti roku 2013 u 7 zařízení zlepšila a ve 2 zhoršila.</w:t>
      </w:r>
    </w:p>
    <w:p w14:paraId="1874F246" w14:textId="6BB8D568" w:rsidR="00AF58B9" w:rsidRDefault="00AF58B9" w:rsidP="005A594D">
      <w:pPr>
        <w:jc w:val="both"/>
      </w:pPr>
      <w:r>
        <w:t>Další otázka byla zaměřena na to, zda jsou zjištěny a řešeny dopady opuštění budovy a možnosti jejího dalšího využití. Nejasné využití opuštěných objektů bývá jedním z významných rizik při zahájení i realizaci transformace sociálních služby. Z grafu č. 35 je zřejmé, že toto je vyřešeno opět pouze v 10 zařízeních, v dalších 13 už ovšem částečně</w:t>
      </w:r>
      <w:r w:rsidRPr="00AF58B9">
        <w:t xml:space="preserve"> </w:t>
      </w:r>
      <w:r>
        <w:t>také. Oproti roku 2013 se toto zlepšilo u 8 zařízení a zhoršilo u 4 zařízení.</w:t>
      </w:r>
    </w:p>
    <w:p w14:paraId="4E150B36" w14:textId="202AE01B" w:rsidR="00110B73" w:rsidRDefault="00110B73" w:rsidP="00110B73">
      <w:pPr>
        <w:keepNext/>
        <w:spacing w:after="0"/>
        <w:jc w:val="both"/>
        <w:rPr>
          <w:rFonts w:eastAsia="Calibri"/>
        </w:rPr>
      </w:pPr>
      <w:r>
        <w:rPr>
          <w:rFonts w:eastAsia="Calibri"/>
        </w:rPr>
        <w:t>Graf č. 35</w:t>
      </w:r>
    </w:p>
    <w:p w14:paraId="32B84633" w14:textId="2A38FD13" w:rsidR="00110B73" w:rsidRDefault="00110B73" w:rsidP="005A594D">
      <w:pPr>
        <w:jc w:val="both"/>
      </w:pPr>
      <w:r>
        <w:rPr>
          <w:noProof/>
          <w:lang w:eastAsia="cs-CZ"/>
        </w:rPr>
        <w:drawing>
          <wp:inline distT="0" distB="0" distL="0" distR="0" wp14:anchorId="48DAFDC8" wp14:editId="3DF1CF83">
            <wp:extent cx="3848986" cy="2764465"/>
            <wp:effectExtent l="0" t="0" r="18415" b="17145"/>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6D0113C" w14:textId="65E5DEC0" w:rsidR="00110B73" w:rsidRDefault="00111E5D" w:rsidP="005A594D">
      <w:pPr>
        <w:jc w:val="both"/>
      </w:pPr>
      <w:r w:rsidRPr="002D2365">
        <w:rPr>
          <w:rFonts w:eastAsia="Calibri" w:cs="Arial"/>
          <w:b/>
          <w:lang w:eastAsia="cs-CZ"/>
        </w:rPr>
        <w:t>Vzdělávání a příprava na změnu</w:t>
      </w:r>
      <w:r>
        <w:rPr>
          <w:rFonts w:eastAsia="Calibri" w:cs="Arial"/>
          <w:b/>
          <w:lang w:eastAsia="cs-CZ"/>
        </w:rPr>
        <w:t xml:space="preserve"> </w:t>
      </w:r>
      <w:r w:rsidRPr="00111E5D">
        <w:rPr>
          <w:rFonts w:eastAsia="Calibri" w:cs="Arial"/>
          <w:lang w:eastAsia="cs-CZ"/>
        </w:rPr>
        <w:t>je u zařízení velmi podstatnou oblastí, která byla hodnocena.</w:t>
      </w:r>
      <w:r>
        <w:rPr>
          <w:rFonts w:eastAsia="Calibri" w:cs="Arial"/>
          <w:lang w:eastAsia="cs-CZ"/>
        </w:rPr>
        <w:t xml:space="preserve"> Zařízení totiž významně ovlivňují to, zda budou uživatelé schopni se v novém prostředí orientovat a budou umět využít všechny</w:t>
      </w:r>
      <w:r w:rsidR="007B0191">
        <w:rPr>
          <w:rFonts w:eastAsia="Calibri" w:cs="Arial"/>
          <w:lang w:eastAsia="cs-CZ"/>
        </w:rPr>
        <w:t xml:space="preserve"> příležitosti, které se jim nabízejí.</w:t>
      </w:r>
    </w:p>
    <w:p w14:paraId="77B7A0CD" w14:textId="11A0F424" w:rsidR="00110B73" w:rsidRDefault="00552911" w:rsidP="005A594D">
      <w:pPr>
        <w:jc w:val="both"/>
      </w:pPr>
      <w:r>
        <w:t xml:space="preserve">Z grafu č. 36 se ukazuje, že drtivá většina zařízení (35 ze 40) podporuje uživatele svých služeb při přípravě na změnu. Konkrétně,  že zajišťují,  aby uživatelé  </w:t>
      </w:r>
      <w:r w:rsidRPr="007B0191">
        <w:t xml:space="preserve">získávali a </w:t>
      </w:r>
      <w:r>
        <w:t xml:space="preserve"> </w:t>
      </w:r>
      <w:r w:rsidRPr="007B0191">
        <w:t xml:space="preserve">upevňovali své </w:t>
      </w:r>
    </w:p>
    <w:p w14:paraId="183811C3" w14:textId="136BF140" w:rsidR="00110B73" w:rsidRPr="00623CF7" w:rsidRDefault="007B0191" w:rsidP="00623CF7">
      <w:pPr>
        <w:pStyle w:val="Nadpis2"/>
        <w:keepNext w:val="0"/>
        <w:keepLines w:val="0"/>
        <w:rPr>
          <w:rFonts w:asciiTheme="minorHAnsi" w:hAnsiTheme="minorHAnsi"/>
          <w:color w:val="auto"/>
        </w:rPr>
      </w:pPr>
      <w:bookmarkStart w:id="21" w:name="_Toc444265894"/>
      <w:r w:rsidRPr="00623CF7">
        <w:rPr>
          <w:rFonts w:asciiTheme="minorHAnsi" w:hAnsiTheme="minorHAnsi"/>
          <w:i/>
          <w:sz w:val="22"/>
          <w:szCs w:val="22"/>
        </w:rPr>
        <w:lastRenderedPageBreak/>
        <w:t>6</w:t>
      </w:r>
      <w:r w:rsidR="00110B73" w:rsidRPr="00623CF7">
        <w:rPr>
          <w:rFonts w:asciiTheme="minorHAnsi" w:hAnsiTheme="minorHAnsi"/>
          <w:i/>
          <w:sz w:val="22"/>
          <w:szCs w:val="22"/>
        </w:rPr>
        <w:t>. oblast – zařízení</w:t>
      </w:r>
      <w:bookmarkEnd w:id="21"/>
    </w:p>
    <w:p w14:paraId="7DEA5D47" w14:textId="77777777" w:rsidR="00110B73" w:rsidRDefault="00110B73" w:rsidP="005A594D">
      <w:pPr>
        <w:jc w:val="both"/>
      </w:pPr>
    </w:p>
    <w:p w14:paraId="5307246B" w14:textId="77777777" w:rsidR="00AA7278" w:rsidRPr="00974F3B" w:rsidRDefault="00AA7278" w:rsidP="00AA7278">
      <w:pPr>
        <w:rPr>
          <w:i/>
        </w:rPr>
      </w:pPr>
      <w:r w:rsidRPr="00974F3B">
        <w:rPr>
          <w:i/>
        </w:rPr>
        <w:t>Objekt původní ústavní služby byl prodán komerčnímu subjektu za jiným účelem, než je poskytování sociálních služeb. Zařízení se aktivně podílelo na zprostředkování prodeje areálu.</w:t>
      </w:r>
    </w:p>
    <w:p w14:paraId="246CEB5A" w14:textId="77777777" w:rsidR="00110B73" w:rsidRDefault="00110B73" w:rsidP="005A594D">
      <w:pPr>
        <w:jc w:val="both"/>
      </w:pPr>
    </w:p>
    <w:p w14:paraId="7620750A" w14:textId="77777777" w:rsidR="00110B73" w:rsidRDefault="00110B73" w:rsidP="005A594D">
      <w:pPr>
        <w:jc w:val="both"/>
      </w:pPr>
    </w:p>
    <w:p w14:paraId="1D37D48E" w14:textId="77777777" w:rsidR="00110B73" w:rsidRDefault="00110B73" w:rsidP="005A594D">
      <w:pPr>
        <w:jc w:val="both"/>
      </w:pPr>
    </w:p>
    <w:p w14:paraId="1EFA0522" w14:textId="77777777" w:rsidR="00110B73" w:rsidRDefault="00110B73" w:rsidP="005A594D">
      <w:pPr>
        <w:jc w:val="both"/>
      </w:pPr>
    </w:p>
    <w:p w14:paraId="241EAD3D" w14:textId="77777777" w:rsidR="00110B73" w:rsidRDefault="00110B73" w:rsidP="005A594D">
      <w:pPr>
        <w:jc w:val="both"/>
      </w:pPr>
    </w:p>
    <w:p w14:paraId="6B2759D4" w14:textId="77777777" w:rsidR="00110B73" w:rsidRDefault="00110B73" w:rsidP="005A594D">
      <w:pPr>
        <w:jc w:val="both"/>
      </w:pPr>
    </w:p>
    <w:p w14:paraId="5D9C75B2" w14:textId="77777777" w:rsidR="00110B73" w:rsidRDefault="00110B73" w:rsidP="005A594D">
      <w:pPr>
        <w:jc w:val="both"/>
      </w:pPr>
    </w:p>
    <w:p w14:paraId="00B2B540" w14:textId="77777777" w:rsidR="00111E5D" w:rsidRDefault="00111E5D" w:rsidP="005A594D">
      <w:pPr>
        <w:jc w:val="both"/>
      </w:pPr>
    </w:p>
    <w:p w14:paraId="62E017DD" w14:textId="77777777" w:rsidR="00111E5D" w:rsidRDefault="00111E5D" w:rsidP="005A594D">
      <w:pPr>
        <w:jc w:val="both"/>
      </w:pPr>
    </w:p>
    <w:p w14:paraId="4A005B4B" w14:textId="77777777" w:rsidR="00111E5D" w:rsidRDefault="00111E5D" w:rsidP="005A594D">
      <w:pPr>
        <w:jc w:val="both"/>
      </w:pPr>
    </w:p>
    <w:p w14:paraId="5C134A99" w14:textId="77777777" w:rsidR="00111E5D" w:rsidRDefault="00111E5D" w:rsidP="005A594D">
      <w:pPr>
        <w:jc w:val="both"/>
      </w:pPr>
    </w:p>
    <w:p w14:paraId="3E9F4717" w14:textId="77777777" w:rsidR="007B0191" w:rsidRDefault="007B0191" w:rsidP="005A594D">
      <w:pPr>
        <w:jc w:val="both"/>
      </w:pPr>
    </w:p>
    <w:p w14:paraId="6B21AE10" w14:textId="77777777" w:rsidR="00111E5D" w:rsidRDefault="00111E5D" w:rsidP="005A594D">
      <w:pPr>
        <w:jc w:val="both"/>
      </w:pPr>
    </w:p>
    <w:p w14:paraId="061F9DE4" w14:textId="77777777" w:rsidR="00111E5D" w:rsidRDefault="00111E5D" w:rsidP="005A594D">
      <w:pPr>
        <w:jc w:val="both"/>
      </w:pPr>
    </w:p>
    <w:p w14:paraId="05F8F3E5" w14:textId="77777777" w:rsidR="00111E5D" w:rsidRDefault="00111E5D" w:rsidP="005A594D">
      <w:pPr>
        <w:jc w:val="both"/>
      </w:pPr>
    </w:p>
    <w:p w14:paraId="675375BB" w14:textId="17580BD0" w:rsidR="00111E5D" w:rsidRPr="00623CF7" w:rsidRDefault="00111E5D" w:rsidP="00623CF7">
      <w:pPr>
        <w:pStyle w:val="Nadpis2"/>
        <w:keepNext w:val="0"/>
        <w:keepLines w:val="0"/>
        <w:rPr>
          <w:rFonts w:asciiTheme="minorHAnsi" w:hAnsiTheme="minorHAnsi"/>
          <w:i/>
          <w:sz w:val="22"/>
          <w:szCs w:val="22"/>
        </w:rPr>
      </w:pPr>
      <w:bookmarkStart w:id="22" w:name="_Toc444265895"/>
      <w:r w:rsidRPr="00623CF7">
        <w:rPr>
          <w:rFonts w:asciiTheme="minorHAnsi" w:hAnsiTheme="minorHAnsi"/>
          <w:i/>
          <w:sz w:val="22"/>
          <w:szCs w:val="22"/>
        </w:rPr>
        <w:t>7. oblast – zařízení</w:t>
      </w:r>
      <w:bookmarkEnd w:id="22"/>
    </w:p>
    <w:p w14:paraId="3AB15748" w14:textId="77777777" w:rsidR="00111E5D" w:rsidRDefault="00111E5D" w:rsidP="005A594D">
      <w:pPr>
        <w:jc w:val="both"/>
      </w:pPr>
    </w:p>
    <w:p w14:paraId="406E3CBF" w14:textId="77777777" w:rsidR="00111E5D" w:rsidRDefault="00111E5D" w:rsidP="005A594D">
      <w:pPr>
        <w:jc w:val="both"/>
      </w:pPr>
    </w:p>
    <w:p w14:paraId="530CACE8" w14:textId="77777777" w:rsidR="00623CF7" w:rsidRDefault="00623CF7" w:rsidP="005A594D">
      <w:pPr>
        <w:jc w:val="both"/>
      </w:pPr>
    </w:p>
    <w:p w14:paraId="601D5230" w14:textId="77777777" w:rsidR="00111E5D" w:rsidRDefault="00111E5D" w:rsidP="005A594D">
      <w:pPr>
        <w:jc w:val="both"/>
      </w:pPr>
    </w:p>
    <w:p w14:paraId="5FE6DD5E" w14:textId="77777777" w:rsidR="00111E5D" w:rsidRDefault="00111E5D" w:rsidP="005A594D">
      <w:pPr>
        <w:jc w:val="both"/>
      </w:pPr>
    </w:p>
    <w:p w14:paraId="6B92ACAF" w14:textId="6A8FA134" w:rsidR="007B0191" w:rsidRDefault="00552911" w:rsidP="007B0191">
      <w:pPr>
        <w:jc w:val="both"/>
      </w:pPr>
      <w:r w:rsidRPr="007B0191">
        <w:lastRenderedPageBreak/>
        <w:t>dovednosti a kompetence potřebné pro život v komunitě.</w:t>
      </w:r>
      <w:r>
        <w:t xml:space="preserve"> V této nebyla žádná záporná odpověď. Oproti roku 2013 se toto </w:t>
      </w:r>
      <w:r w:rsidR="007B0191">
        <w:t>zlepšilo v 9 a zhoršilo u 1 zařízení. To, zda mají uživatelé potřebnou a přiměřenou podporu pracovníků služby během celého procesu, je už ovšem hodnoceno méně pozitivně – 29 zařízení toto splňuje zcela a 10 částečně. Odrazilo se zde i to, že některé zařízení neplánuje transformaci vůbec, jiné pouze částečně. V roce 2013 byly výsledky u 20 zařízení horší.</w:t>
      </w:r>
    </w:p>
    <w:p w14:paraId="50C7730C" w14:textId="74F7A6B7" w:rsidR="00111E5D" w:rsidRDefault="00111E5D" w:rsidP="007B0191">
      <w:pPr>
        <w:keepNext/>
        <w:spacing w:after="0"/>
        <w:jc w:val="both"/>
        <w:rPr>
          <w:rFonts w:eastAsia="Calibri"/>
        </w:rPr>
      </w:pPr>
      <w:r>
        <w:rPr>
          <w:rFonts w:eastAsia="Calibri"/>
        </w:rPr>
        <w:t>Graf č. 36</w:t>
      </w:r>
    </w:p>
    <w:p w14:paraId="080AC03F" w14:textId="40F6C6CF" w:rsidR="00111E5D" w:rsidRDefault="00111E5D" w:rsidP="005A594D">
      <w:pPr>
        <w:jc w:val="both"/>
      </w:pPr>
      <w:r>
        <w:rPr>
          <w:noProof/>
          <w:lang w:eastAsia="cs-CZ"/>
        </w:rPr>
        <w:drawing>
          <wp:inline distT="0" distB="0" distL="0" distR="0" wp14:anchorId="5635BDAD" wp14:editId="7C76CBBF">
            <wp:extent cx="3838354" cy="2328530"/>
            <wp:effectExtent l="0" t="0" r="10160" b="1524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C981CDB" w14:textId="3D21C2CE" w:rsidR="00552911" w:rsidRDefault="007B0191" w:rsidP="00552911">
      <w:pPr>
        <w:jc w:val="both"/>
      </w:pPr>
      <w:r>
        <w:t xml:space="preserve">Na změnu je nutné připravit i rodinu a blízké </w:t>
      </w:r>
      <w:r w:rsidR="00DF3DCE">
        <w:t>osoby, které mohou být významným</w:t>
      </w:r>
      <w:r>
        <w:t xml:space="preserve"> přínosem nebo také rizikem při přechodu z ústavní péče do podpory poskytované v komunitě. To, aby rodina byla připravena být oporou uživateli služby v průběhu transformace, zajišťuje 27 zařízení; to, aby byla rodina dostatečnou oporou i následně v samostatném životě uživatele služby pak jen 21 zařízení. Oproti roku 2013 se situace zlepšila v 18, respektive 20 zařízeních a zhoršila v 1 zařízení</w:t>
      </w:r>
      <w:r w:rsidR="0024464A">
        <w:t xml:space="preserve">, </w:t>
      </w:r>
      <w:r w:rsidR="00D93976">
        <w:t>respektive u</w:t>
      </w:r>
      <w:r w:rsidR="00DF3DCE">
        <w:t> </w:t>
      </w:r>
      <w:r w:rsidR="00D93976">
        <w:t>žádného zařízení</w:t>
      </w:r>
      <w:r>
        <w:t>.</w:t>
      </w:r>
      <w:r w:rsidR="00552911">
        <w:t xml:space="preserve"> </w:t>
      </w:r>
    </w:p>
    <w:p w14:paraId="561ACE98" w14:textId="2297EF01" w:rsidR="00552911" w:rsidRDefault="00552911" w:rsidP="00552911">
      <w:pPr>
        <w:keepNext/>
        <w:spacing w:after="0"/>
        <w:jc w:val="both"/>
        <w:rPr>
          <w:rFonts w:eastAsia="Calibri"/>
        </w:rPr>
      </w:pPr>
      <w:r>
        <w:rPr>
          <w:rFonts w:eastAsia="Calibri"/>
        </w:rPr>
        <w:t>Graf č. 37</w:t>
      </w:r>
    </w:p>
    <w:p w14:paraId="5D747BED" w14:textId="77777777" w:rsidR="00552911" w:rsidRDefault="00552911" w:rsidP="00552911">
      <w:pPr>
        <w:jc w:val="both"/>
      </w:pPr>
      <w:r>
        <w:rPr>
          <w:noProof/>
          <w:lang w:eastAsia="cs-CZ"/>
        </w:rPr>
        <w:drawing>
          <wp:inline distT="0" distB="0" distL="0" distR="0" wp14:anchorId="58C323B7" wp14:editId="3C590ED1">
            <wp:extent cx="3838353" cy="2328531"/>
            <wp:effectExtent l="0" t="0" r="10160" b="1524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720AAA6" w14:textId="0AB0D6A6" w:rsidR="00552911" w:rsidRDefault="00552911" w:rsidP="00AD7C02">
      <w:pPr>
        <w:jc w:val="both"/>
      </w:pPr>
    </w:p>
    <w:p w14:paraId="0B3F4719" w14:textId="77777777" w:rsidR="00552911" w:rsidRDefault="00552911" w:rsidP="00AD7C02">
      <w:pPr>
        <w:jc w:val="both"/>
      </w:pPr>
    </w:p>
    <w:p w14:paraId="159744AE" w14:textId="77777777" w:rsidR="00552911" w:rsidRDefault="00552911" w:rsidP="00AD7C02">
      <w:pPr>
        <w:jc w:val="both"/>
      </w:pPr>
    </w:p>
    <w:p w14:paraId="67327C55" w14:textId="77777777" w:rsidR="00552911" w:rsidRDefault="00552911" w:rsidP="00AD7C02">
      <w:pPr>
        <w:jc w:val="both"/>
      </w:pPr>
    </w:p>
    <w:p w14:paraId="16D8C0C4" w14:textId="77777777" w:rsidR="00552911" w:rsidRDefault="00552911" w:rsidP="00AD7C02">
      <w:pPr>
        <w:jc w:val="both"/>
      </w:pPr>
    </w:p>
    <w:p w14:paraId="1467EAA9" w14:textId="77777777" w:rsidR="00552911" w:rsidRDefault="00552911" w:rsidP="00AD7C02">
      <w:pPr>
        <w:jc w:val="both"/>
      </w:pPr>
    </w:p>
    <w:p w14:paraId="71A2057F" w14:textId="77777777" w:rsidR="00552911" w:rsidRDefault="00552911" w:rsidP="00AD7C02">
      <w:pPr>
        <w:jc w:val="both"/>
      </w:pPr>
    </w:p>
    <w:p w14:paraId="6FB9CA80" w14:textId="77777777" w:rsidR="00552911" w:rsidRDefault="00552911" w:rsidP="00AD7C02">
      <w:pPr>
        <w:jc w:val="both"/>
      </w:pPr>
    </w:p>
    <w:p w14:paraId="459A89F5" w14:textId="77777777" w:rsidR="00552911" w:rsidRDefault="00552911" w:rsidP="00AD7C02">
      <w:pPr>
        <w:jc w:val="both"/>
      </w:pPr>
    </w:p>
    <w:p w14:paraId="54AB66C7" w14:textId="77777777" w:rsidR="00552911" w:rsidRDefault="00552911" w:rsidP="00AD7C02">
      <w:pPr>
        <w:jc w:val="both"/>
      </w:pPr>
    </w:p>
    <w:p w14:paraId="4E92B3EA" w14:textId="77777777" w:rsidR="00552911" w:rsidRDefault="00552911" w:rsidP="00AD7C02">
      <w:pPr>
        <w:jc w:val="both"/>
      </w:pPr>
    </w:p>
    <w:p w14:paraId="6D0CE6C1" w14:textId="77777777" w:rsidR="00552911" w:rsidRDefault="00552911" w:rsidP="00AD7C02">
      <w:pPr>
        <w:jc w:val="both"/>
      </w:pPr>
    </w:p>
    <w:p w14:paraId="22FD76A5" w14:textId="77777777" w:rsidR="00552911" w:rsidRDefault="00552911" w:rsidP="00AD7C02">
      <w:pPr>
        <w:jc w:val="both"/>
      </w:pPr>
    </w:p>
    <w:p w14:paraId="70BD6D6F" w14:textId="77777777" w:rsidR="00552911" w:rsidRDefault="00552911" w:rsidP="00AD7C02">
      <w:pPr>
        <w:jc w:val="both"/>
      </w:pPr>
    </w:p>
    <w:p w14:paraId="2E1C1ED5" w14:textId="77777777" w:rsidR="00552911" w:rsidRDefault="00552911" w:rsidP="00AD7C02">
      <w:pPr>
        <w:jc w:val="both"/>
      </w:pPr>
    </w:p>
    <w:p w14:paraId="07D78D40" w14:textId="77777777" w:rsidR="00552911" w:rsidRDefault="00552911" w:rsidP="00AD7C02">
      <w:pPr>
        <w:jc w:val="both"/>
      </w:pPr>
    </w:p>
    <w:p w14:paraId="735288BE" w14:textId="77777777" w:rsidR="00552911" w:rsidRDefault="00552911" w:rsidP="00AD7C02">
      <w:pPr>
        <w:jc w:val="both"/>
      </w:pPr>
    </w:p>
    <w:p w14:paraId="4054DF94" w14:textId="77777777" w:rsidR="00552911" w:rsidRDefault="00552911" w:rsidP="00AD7C02">
      <w:pPr>
        <w:jc w:val="both"/>
      </w:pPr>
    </w:p>
    <w:p w14:paraId="131202AA" w14:textId="77777777" w:rsidR="00552911" w:rsidRDefault="00552911" w:rsidP="00AD7C02">
      <w:pPr>
        <w:jc w:val="both"/>
      </w:pPr>
    </w:p>
    <w:p w14:paraId="34FCFBB1" w14:textId="77777777" w:rsidR="00552911" w:rsidRDefault="00552911" w:rsidP="00AD7C02">
      <w:pPr>
        <w:jc w:val="both"/>
      </w:pPr>
    </w:p>
    <w:p w14:paraId="3B2E6F08" w14:textId="77777777" w:rsidR="00AA7278" w:rsidRDefault="00AA7278" w:rsidP="00AA7278">
      <w:r w:rsidRPr="00693747">
        <w:rPr>
          <w:i/>
        </w:rPr>
        <w:t>Zařízení motivuje a podporuje rodiny v kontaktu s uživatelem i skrze návštěvy v nově připravovaných místech poskytování služby</w:t>
      </w:r>
      <w:r>
        <w:rPr>
          <w:i/>
        </w:rPr>
        <w:t>. Pravidelně se setkává s opatrovníky a informuje je o novém občanském zákoníku a změnách, které jim to přináší.</w:t>
      </w:r>
    </w:p>
    <w:p w14:paraId="68507729" w14:textId="77777777" w:rsidR="00552911" w:rsidRDefault="00552911" w:rsidP="00AD7C02">
      <w:pPr>
        <w:jc w:val="both"/>
      </w:pPr>
    </w:p>
    <w:p w14:paraId="2B07D89B" w14:textId="74E79D98" w:rsidR="00DF3DCE" w:rsidRPr="00552911" w:rsidRDefault="00552911" w:rsidP="00AD7C02">
      <w:pPr>
        <w:jc w:val="both"/>
      </w:pPr>
      <w:r>
        <w:lastRenderedPageBreak/>
        <w:t xml:space="preserve">Zařízení má aktivně působit a připravovat i další důležité aktéry změny. Hodnotilo se, jak působí na: budoucí sousedy, čili komunitu, kde budou uživatelé nově bydlet, odbornou veřejnost (lékaře, úředníky, soudce aj.). Novou komunitu informuje 28 zařízení, 10 plní toto kritérium částečně. U této oblasti jsou možné dva přístupy – informovat budoucí komunitu a řešit případný odpor předem, nebo v souladu s principem normality ji neinformovat (stejně jako to nedělá většina populace). Vzdělávání odborné veřejnosti o změně, případně </w:t>
      </w:r>
      <w:r w:rsidR="000A6CCF">
        <w:t xml:space="preserve">vzdělávání </w:t>
      </w:r>
      <w:r>
        <w:t xml:space="preserve">v kompetencích, které budou potřebovat s ohledem na změnu přístupu služby ke svým uživatelům, provádělo pouze 19 zařízení, 16 jich toto provádělo částečně. Oproti roku 2013 se situace zlepšila u 14 </w:t>
      </w:r>
      <w:r w:rsidR="00AD7C02">
        <w:t>zařízení v obou bodech. U informování komunity se pak zhoršila u 1 zařízení.</w:t>
      </w:r>
    </w:p>
    <w:p w14:paraId="0A44BA47" w14:textId="670E66B8" w:rsidR="00AC073A" w:rsidRDefault="00AC073A" w:rsidP="00AC073A">
      <w:pPr>
        <w:keepNext/>
        <w:spacing w:after="0"/>
        <w:jc w:val="both"/>
        <w:rPr>
          <w:rFonts w:eastAsia="Calibri"/>
        </w:rPr>
      </w:pPr>
      <w:r>
        <w:rPr>
          <w:rFonts w:eastAsia="Calibri"/>
        </w:rPr>
        <w:t>Graf č. 3</w:t>
      </w:r>
      <w:r w:rsidR="00552911">
        <w:rPr>
          <w:rFonts w:eastAsia="Calibri"/>
        </w:rPr>
        <w:t>8</w:t>
      </w:r>
    </w:p>
    <w:p w14:paraId="306AE85B" w14:textId="6884201C" w:rsidR="007B0191" w:rsidRDefault="00AC073A" w:rsidP="005A594D">
      <w:pPr>
        <w:jc w:val="both"/>
      </w:pPr>
      <w:r>
        <w:rPr>
          <w:noProof/>
          <w:lang w:eastAsia="cs-CZ"/>
        </w:rPr>
        <w:drawing>
          <wp:inline distT="0" distB="0" distL="0" distR="0" wp14:anchorId="2FD0C590" wp14:editId="48B43B20">
            <wp:extent cx="3838354" cy="2200940"/>
            <wp:effectExtent l="0" t="0" r="10160" b="2794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E4FAFF4" w14:textId="70F024AA" w:rsidR="00E511DF" w:rsidRDefault="00AD7C02" w:rsidP="005A594D">
      <w:pPr>
        <w:jc w:val="both"/>
      </w:pPr>
      <w:r>
        <w:t xml:space="preserve">Už mnohem méně zařízení využívá uživatele sociálních služeb či jejich rodinné příslušníky pro vzdělávání odborníků. Pouze 12 zařízení je takto využívá, a to ať to jsou uživatelé dané služby či uživatelé služby jiné. 17 zařízení toto nevyužívá vůbec. Oproti roku 2013 se situace zlepšila ve 14 zařízení a </w:t>
      </w:r>
      <w:r w:rsidR="005E7B71">
        <w:t xml:space="preserve">v </w:t>
      </w:r>
      <w:r>
        <w:t>1 zhoršila.</w:t>
      </w:r>
    </w:p>
    <w:p w14:paraId="0E450268" w14:textId="7D3D9EB7" w:rsidR="00552911" w:rsidRPr="00552911" w:rsidRDefault="00552911" w:rsidP="00552911">
      <w:pPr>
        <w:keepNext/>
        <w:spacing w:after="0"/>
        <w:jc w:val="both"/>
        <w:rPr>
          <w:rFonts w:eastAsia="Calibri"/>
        </w:rPr>
      </w:pPr>
      <w:r>
        <w:rPr>
          <w:rFonts w:eastAsia="Calibri"/>
        </w:rPr>
        <w:t>Graf č. 39</w:t>
      </w:r>
    </w:p>
    <w:p w14:paraId="5A785248" w14:textId="0FF5AB0E" w:rsidR="00E511DF" w:rsidRDefault="00552911" w:rsidP="005A594D">
      <w:pPr>
        <w:jc w:val="both"/>
      </w:pPr>
      <w:r>
        <w:rPr>
          <w:noProof/>
          <w:lang w:eastAsia="cs-CZ"/>
        </w:rPr>
        <w:drawing>
          <wp:inline distT="0" distB="0" distL="0" distR="0" wp14:anchorId="5EAFE8A3" wp14:editId="0B6FAEB3">
            <wp:extent cx="3838354" cy="1871330"/>
            <wp:effectExtent l="0" t="0" r="10160" b="1524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0BC05ED" w14:textId="77777777" w:rsidR="00E511DF" w:rsidRDefault="00E511DF" w:rsidP="005A594D">
      <w:pPr>
        <w:jc w:val="both"/>
      </w:pPr>
    </w:p>
    <w:p w14:paraId="32BE64BE" w14:textId="61988785" w:rsidR="00E511DF" w:rsidRDefault="00E511DF" w:rsidP="005A594D">
      <w:pPr>
        <w:jc w:val="both"/>
      </w:pPr>
    </w:p>
    <w:p w14:paraId="35A4B928" w14:textId="77777777" w:rsidR="007B0191" w:rsidRDefault="007B0191" w:rsidP="005A594D">
      <w:pPr>
        <w:jc w:val="both"/>
      </w:pPr>
    </w:p>
    <w:p w14:paraId="2F375509" w14:textId="6D857294" w:rsidR="00E511DF" w:rsidRDefault="00E511DF" w:rsidP="005A594D">
      <w:pPr>
        <w:jc w:val="both"/>
      </w:pPr>
    </w:p>
    <w:p w14:paraId="66C2D1D5" w14:textId="77777777" w:rsidR="00552911" w:rsidRDefault="00552911" w:rsidP="005A594D">
      <w:pPr>
        <w:jc w:val="both"/>
      </w:pPr>
    </w:p>
    <w:p w14:paraId="2A7D4D38" w14:textId="77777777" w:rsidR="00552911" w:rsidRDefault="00552911" w:rsidP="005A594D">
      <w:pPr>
        <w:jc w:val="both"/>
      </w:pPr>
    </w:p>
    <w:p w14:paraId="24081850" w14:textId="77777777" w:rsidR="00552911" w:rsidRDefault="00552911" w:rsidP="005A594D">
      <w:pPr>
        <w:jc w:val="both"/>
      </w:pPr>
    </w:p>
    <w:p w14:paraId="65998D07" w14:textId="77777777" w:rsidR="00552911" w:rsidRDefault="00552911" w:rsidP="005A594D">
      <w:pPr>
        <w:jc w:val="both"/>
      </w:pPr>
    </w:p>
    <w:p w14:paraId="4EC428D3" w14:textId="77777777" w:rsidR="00552911" w:rsidRDefault="00552911" w:rsidP="005A594D">
      <w:pPr>
        <w:jc w:val="both"/>
      </w:pPr>
    </w:p>
    <w:p w14:paraId="565EF3FA" w14:textId="77777777" w:rsidR="00552911" w:rsidRDefault="00552911" w:rsidP="005A594D">
      <w:pPr>
        <w:jc w:val="both"/>
      </w:pPr>
    </w:p>
    <w:p w14:paraId="13C2A90C" w14:textId="77777777" w:rsidR="00552911" w:rsidRDefault="00552911" w:rsidP="005A594D">
      <w:pPr>
        <w:jc w:val="both"/>
      </w:pPr>
    </w:p>
    <w:p w14:paraId="2DDBE210" w14:textId="77777777" w:rsidR="00552911" w:rsidRDefault="00552911" w:rsidP="005A594D">
      <w:pPr>
        <w:jc w:val="both"/>
      </w:pPr>
    </w:p>
    <w:p w14:paraId="677C5C32" w14:textId="77777777" w:rsidR="00552911" w:rsidRDefault="00552911" w:rsidP="005A594D">
      <w:pPr>
        <w:jc w:val="both"/>
      </w:pPr>
    </w:p>
    <w:p w14:paraId="28E9E8F2" w14:textId="77777777" w:rsidR="00552911" w:rsidRDefault="00552911" w:rsidP="005A594D">
      <w:pPr>
        <w:jc w:val="both"/>
      </w:pPr>
    </w:p>
    <w:p w14:paraId="309A4C47" w14:textId="77777777" w:rsidR="00552911" w:rsidRDefault="00552911" w:rsidP="005A594D">
      <w:pPr>
        <w:jc w:val="both"/>
      </w:pPr>
    </w:p>
    <w:p w14:paraId="2A6D1AC2" w14:textId="77777777" w:rsidR="00552911" w:rsidRDefault="00552911" w:rsidP="005A594D">
      <w:pPr>
        <w:jc w:val="both"/>
      </w:pPr>
    </w:p>
    <w:p w14:paraId="36A84B96" w14:textId="77777777" w:rsidR="00552911" w:rsidRDefault="00552911" w:rsidP="005A594D">
      <w:pPr>
        <w:jc w:val="both"/>
      </w:pPr>
    </w:p>
    <w:p w14:paraId="71687B6D" w14:textId="77777777" w:rsidR="00552911" w:rsidRDefault="00552911" w:rsidP="005A594D">
      <w:pPr>
        <w:jc w:val="both"/>
      </w:pPr>
    </w:p>
    <w:p w14:paraId="5053FECE" w14:textId="77777777" w:rsidR="00552911" w:rsidRDefault="00552911" w:rsidP="005A594D">
      <w:pPr>
        <w:jc w:val="both"/>
      </w:pPr>
    </w:p>
    <w:p w14:paraId="41630891" w14:textId="77777777" w:rsidR="00552911" w:rsidRDefault="00552911" w:rsidP="005A594D">
      <w:pPr>
        <w:jc w:val="both"/>
      </w:pPr>
    </w:p>
    <w:p w14:paraId="0F4C7374" w14:textId="77777777" w:rsidR="00552911" w:rsidRDefault="00552911" w:rsidP="005A594D">
      <w:pPr>
        <w:jc w:val="both"/>
      </w:pPr>
    </w:p>
    <w:p w14:paraId="02F5D547" w14:textId="77777777" w:rsidR="00552911" w:rsidRDefault="00552911" w:rsidP="005A594D">
      <w:pPr>
        <w:jc w:val="both"/>
      </w:pPr>
    </w:p>
    <w:p w14:paraId="2C03B7BF" w14:textId="77777777" w:rsidR="00552911" w:rsidRDefault="00552911" w:rsidP="005A594D">
      <w:pPr>
        <w:jc w:val="both"/>
      </w:pPr>
    </w:p>
    <w:p w14:paraId="25ACE1A6" w14:textId="77777777" w:rsidR="00552911" w:rsidRDefault="00552911" w:rsidP="005A594D">
      <w:pPr>
        <w:jc w:val="both"/>
      </w:pPr>
    </w:p>
    <w:p w14:paraId="74595DD1" w14:textId="77777777" w:rsidR="00552911" w:rsidRDefault="00552911" w:rsidP="005A594D">
      <w:pPr>
        <w:jc w:val="both"/>
      </w:pPr>
    </w:p>
    <w:p w14:paraId="237103D4" w14:textId="77777777" w:rsidR="00552911" w:rsidRDefault="00552911" w:rsidP="005A594D">
      <w:pPr>
        <w:jc w:val="both"/>
      </w:pPr>
    </w:p>
    <w:p w14:paraId="41AC9AE1" w14:textId="77777777" w:rsidR="00552911" w:rsidRDefault="00552911" w:rsidP="005A594D">
      <w:pPr>
        <w:jc w:val="both"/>
      </w:pPr>
    </w:p>
    <w:p w14:paraId="6DBFAE0F" w14:textId="189435DC" w:rsidR="00E511DF" w:rsidRDefault="00552911" w:rsidP="005A594D">
      <w:pPr>
        <w:jc w:val="both"/>
      </w:pPr>
      <w:r>
        <w:lastRenderedPageBreak/>
        <w:t>Vzdělávání zaměstnanců směrem k transformaci má plánováno 35 zařízení. Vzdělávání přímo v oblasti transformace a komunitních služeb se realizuje ve 29 zařízeních. Oproti roku 2013 se zlepšila ve 13, respektive ve 21 zařízeních.</w:t>
      </w:r>
    </w:p>
    <w:p w14:paraId="1A3106A8" w14:textId="7099C3EF" w:rsidR="00552911" w:rsidRPr="00552911" w:rsidRDefault="00552911" w:rsidP="00552911">
      <w:pPr>
        <w:keepNext/>
        <w:spacing w:after="0"/>
        <w:jc w:val="both"/>
        <w:rPr>
          <w:rFonts w:eastAsia="Calibri"/>
        </w:rPr>
      </w:pPr>
      <w:r>
        <w:rPr>
          <w:rFonts w:eastAsia="Calibri"/>
        </w:rPr>
        <w:t>Graf č. 40</w:t>
      </w:r>
    </w:p>
    <w:p w14:paraId="7253D3D7" w14:textId="6948406E" w:rsidR="00E511DF" w:rsidRDefault="00E511DF" w:rsidP="005A594D">
      <w:pPr>
        <w:jc w:val="both"/>
      </w:pPr>
      <w:r>
        <w:rPr>
          <w:noProof/>
          <w:lang w:eastAsia="cs-CZ"/>
        </w:rPr>
        <w:drawing>
          <wp:inline distT="0" distB="0" distL="0" distR="0" wp14:anchorId="3909C40D" wp14:editId="27148DF3">
            <wp:extent cx="3827721" cy="2105247"/>
            <wp:effectExtent l="0" t="0" r="20955" b="9525"/>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89813F6" w14:textId="3F5B589A" w:rsidR="00552911" w:rsidRDefault="00552911" w:rsidP="005A594D">
      <w:pPr>
        <w:jc w:val="both"/>
      </w:pPr>
      <w:r>
        <w:t xml:space="preserve">Zařízení sdílejí i dobrou praxi. Jednak mezi sebou navzájem a pak i se službami komunitního charakteru. Využití dobré praxe jiného zařízení využívá 34 zařízení zcela a přenos vlastní dobré praxe dělá 35 zařízení. </w:t>
      </w:r>
      <w:r w:rsidR="00E7366A">
        <w:t xml:space="preserve">Obojí se zlepšilo proti roku 2013 v 8 zařízeních. Naopak přebírání zkušeností </w:t>
      </w:r>
      <w:r w:rsidR="005E7B71">
        <w:t xml:space="preserve">se </w:t>
      </w:r>
      <w:r w:rsidR="00E7366A">
        <w:t>zhoršilo ve 2 zařízení</w:t>
      </w:r>
      <w:r w:rsidR="005E7B71">
        <w:t>ch</w:t>
      </w:r>
      <w:r w:rsidR="00E7366A">
        <w:t xml:space="preserve"> a v předávání vlastních zkušeností v 1 zařízení.</w:t>
      </w:r>
    </w:p>
    <w:p w14:paraId="27F09B56" w14:textId="77777777" w:rsidR="00552911" w:rsidRDefault="00552911" w:rsidP="00552911">
      <w:pPr>
        <w:keepNext/>
        <w:spacing w:after="0"/>
        <w:jc w:val="both"/>
        <w:rPr>
          <w:rFonts w:eastAsia="Calibri"/>
        </w:rPr>
      </w:pPr>
      <w:r>
        <w:rPr>
          <w:rFonts w:eastAsia="Calibri"/>
        </w:rPr>
        <w:t>Graf č. 41</w:t>
      </w:r>
    </w:p>
    <w:p w14:paraId="1C770F88" w14:textId="076D08A1" w:rsidR="00E511DF" w:rsidRPr="00552911" w:rsidRDefault="00E511DF" w:rsidP="00552911">
      <w:pPr>
        <w:jc w:val="both"/>
      </w:pPr>
      <w:r>
        <w:rPr>
          <w:noProof/>
          <w:lang w:eastAsia="cs-CZ"/>
        </w:rPr>
        <w:drawing>
          <wp:inline distT="0" distB="0" distL="0" distR="0" wp14:anchorId="38CF15FA" wp14:editId="370F595C">
            <wp:extent cx="3827721" cy="2200940"/>
            <wp:effectExtent l="0" t="0" r="20955" b="2794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C2F74AD" w14:textId="77777777" w:rsidR="000F2338" w:rsidRDefault="003F108C" w:rsidP="00552911">
      <w:pPr>
        <w:jc w:val="both"/>
        <w:rPr>
          <w:rFonts w:eastAsia="Calibri" w:cs="Arial"/>
          <w:lang w:eastAsia="cs-CZ"/>
        </w:rPr>
      </w:pPr>
      <w:r w:rsidRPr="002D2365">
        <w:rPr>
          <w:rFonts w:eastAsia="Calibri" w:cs="Arial"/>
          <w:b/>
          <w:lang w:eastAsia="cs-CZ"/>
        </w:rPr>
        <w:t>Využití stávajících zkušeností a zdrojů</w:t>
      </w:r>
      <w:r>
        <w:rPr>
          <w:rFonts w:eastAsia="Calibri" w:cs="Arial"/>
          <w:b/>
          <w:lang w:eastAsia="cs-CZ"/>
        </w:rPr>
        <w:t xml:space="preserve"> </w:t>
      </w:r>
      <w:r w:rsidRPr="003F108C">
        <w:rPr>
          <w:rFonts w:eastAsia="Calibri" w:cs="Arial"/>
          <w:lang w:eastAsia="cs-CZ"/>
        </w:rPr>
        <w:t>je u zařízení sociálních služeb zaměřeno na pracovníky, finanční prostředky a majetek.</w:t>
      </w:r>
      <w:r>
        <w:rPr>
          <w:rFonts w:eastAsia="Calibri" w:cs="Arial"/>
          <w:lang w:eastAsia="cs-CZ"/>
        </w:rPr>
        <w:t xml:space="preserve"> První </w:t>
      </w:r>
      <w:r w:rsidR="000F2338">
        <w:rPr>
          <w:rFonts w:eastAsia="Calibri" w:cs="Arial"/>
          <w:lang w:eastAsia="cs-CZ"/>
        </w:rPr>
        <w:t xml:space="preserve">soubor otázek je zaměřený na pracovníky. 31 zařízení mělo v souladu s plánem transformace stanoven odpovídající počet a kvalifikační předpoklady pracovníků. Oproti roku 2013 se toto zlepšilo u 13 zařízení a zhoršilo u 2. 28 zařízení vyhodnocovalo schopnosti pracovníků pracovat v komunitních službách a určovalo jejich potřebnou podporu a vzdělávání. Proti roku 2013 </w:t>
      </w:r>
    </w:p>
    <w:p w14:paraId="4347487D" w14:textId="77777777" w:rsidR="000F2338" w:rsidRDefault="000F2338" w:rsidP="00552911">
      <w:pPr>
        <w:jc w:val="both"/>
        <w:rPr>
          <w:rFonts w:eastAsia="Calibri" w:cs="Arial"/>
          <w:lang w:eastAsia="cs-CZ"/>
        </w:rPr>
      </w:pPr>
    </w:p>
    <w:p w14:paraId="20B4C87E" w14:textId="77777777" w:rsidR="000F2338" w:rsidRDefault="000F2338" w:rsidP="00552911">
      <w:pPr>
        <w:jc w:val="both"/>
        <w:rPr>
          <w:rFonts w:eastAsia="Calibri" w:cs="Arial"/>
          <w:lang w:eastAsia="cs-CZ"/>
        </w:rPr>
      </w:pPr>
    </w:p>
    <w:p w14:paraId="527C3E86" w14:textId="77777777" w:rsidR="000F2338" w:rsidRDefault="000F2338" w:rsidP="00552911">
      <w:pPr>
        <w:jc w:val="both"/>
        <w:rPr>
          <w:rFonts w:eastAsia="Calibri" w:cs="Arial"/>
          <w:lang w:eastAsia="cs-CZ"/>
        </w:rPr>
      </w:pPr>
    </w:p>
    <w:p w14:paraId="03776FBA" w14:textId="77777777" w:rsidR="000F2338" w:rsidRDefault="000F2338" w:rsidP="00552911">
      <w:pPr>
        <w:jc w:val="both"/>
        <w:rPr>
          <w:rFonts w:eastAsia="Calibri" w:cs="Arial"/>
          <w:lang w:eastAsia="cs-CZ"/>
        </w:rPr>
      </w:pPr>
    </w:p>
    <w:p w14:paraId="1805EC45" w14:textId="77777777" w:rsidR="000F2338" w:rsidRDefault="000F2338" w:rsidP="00552911">
      <w:pPr>
        <w:jc w:val="both"/>
        <w:rPr>
          <w:rFonts w:eastAsia="Calibri" w:cs="Arial"/>
          <w:lang w:eastAsia="cs-CZ"/>
        </w:rPr>
      </w:pPr>
    </w:p>
    <w:p w14:paraId="3645C14C" w14:textId="77777777" w:rsidR="000F2338" w:rsidRDefault="000F2338" w:rsidP="00552911">
      <w:pPr>
        <w:jc w:val="both"/>
        <w:rPr>
          <w:rFonts w:eastAsia="Calibri" w:cs="Arial"/>
          <w:lang w:eastAsia="cs-CZ"/>
        </w:rPr>
      </w:pPr>
    </w:p>
    <w:p w14:paraId="2D155D39" w14:textId="77777777" w:rsidR="000F2338" w:rsidRDefault="000F2338" w:rsidP="00552911">
      <w:pPr>
        <w:jc w:val="both"/>
        <w:rPr>
          <w:rFonts w:eastAsia="Calibri" w:cs="Arial"/>
          <w:lang w:eastAsia="cs-CZ"/>
        </w:rPr>
      </w:pPr>
    </w:p>
    <w:p w14:paraId="27A61AAA" w14:textId="77777777" w:rsidR="000F2338" w:rsidRDefault="000F2338" w:rsidP="00552911">
      <w:pPr>
        <w:jc w:val="both"/>
        <w:rPr>
          <w:rFonts w:eastAsia="Calibri" w:cs="Arial"/>
          <w:lang w:eastAsia="cs-CZ"/>
        </w:rPr>
      </w:pPr>
    </w:p>
    <w:p w14:paraId="2A59C61F" w14:textId="77777777" w:rsidR="000F2338" w:rsidRDefault="000F2338" w:rsidP="00552911">
      <w:pPr>
        <w:jc w:val="both"/>
        <w:rPr>
          <w:rFonts w:eastAsia="Calibri" w:cs="Arial"/>
          <w:lang w:eastAsia="cs-CZ"/>
        </w:rPr>
      </w:pPr>
    </w:p>
    <w:p w14:paraId="51126F59" w14:textId="77777777" w:rsidR="000F2338" w:rsidRDefault="000F2338" w:rsidP="00552911">
      <w:pPr>
        <w:jc w:val="both"/>
        <w:rPr>
          <w:rFonts w:eastAsia="Calibri" w:cs="Arial"/>
          <w:lang w:eastAsia="cs-CZ"/>
        </w:rPr>
      </w:pPr>
    </w:p>
    <w:p w14:paraId="4B468C3D" w14:textId="77777777" w:rsidR="000F2338" w:rsidRDefault="000F2338" w:rsidP="00552911">
      <w:pPr>
        <w:jc w:val="both"/>
        <w:rPr>
          <w:rFonts w:eastAsia="Calibri" w:cs="Arial"/>
          <w:lang w:eastAsia="cs-CZ"/>
        </w:rPr>
      </w:pPr>
    </w:p>
    <w:p w14:paraId="6C7ED101" w14:textId="77777777" w:rsidR="000F2338" w:rsidRDefault="000F2338" w:rsidP="00552911">
      <w:pPr>
        <w:jc w:val="both"/>
        <w:rPr>
          <w:rFonts w:eastAsia="Calibri" w:cs="Arial"/>
          <w:lang w:eastAsia="cs-CZ"/>
        </w:rPr>
      </w:pPr>
    </w:p>
    <w:p w14:paraId="58251331" w14:textId="77777777" w:rsidR="000F2338" w:rsidRDefault="000F2338" w:rsidP="00552911">
      <w:pPr>
        <w:jc w:val="both"/>
        <w:rPr>
          <w:rFonts w:eastAsia="Calibri" w:cs="Arial"/>
          <w:lang w:eastAsia="cs-CZ"/>
        </w:rPr>
      </w:pPr>
    </w:p>
    <w:p w14:paraId="215E13FF" w14:textId="77777777" w:rsidR="000F2338" w:rsidRDefault="000F2338" w:rsidP="00552911">
      <w:pPr>
        <w:jc w:val="both"/>
        <w:rPr>
          <w:rFonts w:eastAsia="Calibri" w:cs="Arial"/>
          <w:lang w:eastAsia="cs-CZ"/>
        </w:rPr>
      </w:pPr>
    </w:p>
    <w:p w14:paraId="3131E545" w14:textId="77777777" w:rsidR="000F2338" w:rsidRDefault="000F2338" w:rsidP="00552911">
      <w:pPr>
        <w:jc w:val="both"/>
        <w:rPr>
          <w:rFonts w:eastAsia="Calibri" w:cs="Arial"/>
          <w:lang w:eastAsia="cs-CZ"/>
        </w:rPr>
      </w:pPr>
    </w:p>
    <w:p w14:paraId="6235546B" w14:textId="77777777" w:rsidR="000F2338" w:rsidRDefault="000F2338" w:rsidP="00552911">
      <w:pPr>
        <w:jc w:val="both"/>
        <w:rPr>
          <w:rFonts w:eastAsia="Calibri" w:cs="Arial"/>
          <w:lang w:eastAsia="cs-CZ"/>
        </w:rPr>
      </w:pPr>
    </w:p>
    <w:p w14:paraId="32F46A3C" w14:textId="77777777" w:rsidR="000F2338" w:rsidRDefault="000F2338" w:rsidP="00552911">
      <w:pPr>
        <w:jc w:val="both"/>
        <w:rPr>
          <w:rFonts w:eastAsia="Calibri" w:cs="Arial"/>
          <w:lang w:eastAsia="cs-CZ"/>
        </w:rPr>
      </w:pPr>
    </w:p>
    <w:p w14:paraId="659C3FB5" w14:textId="77777777" w:rsidR="000F2338" w:rsidRDefault="000F2338" w:rsidP="00552911">
      <w:pPr>
        <w:jc w:val="both"/>
        <w:rPr>
          <w:rFonts w:eastAsia="Calibri" w:cs="Arial"/>
          <w:lang w:eastAsia="cs-CZ"/>
        </w:rPr>
      </w:pPr>
    </w:p>
    <w:p w14:paraId="364500A2" w14:textId="77777777" w:rsidR="000F2338" w:rsidRDefault="000F2338" w:rsidP="00552911">
      <w:pPr>
        <w:jc w:val="both"/>
        <w:rPr>
          <w:rFonts w:eastAsia="Calibri" w:cs="Arial"/>
          <w:lang w:eastAsia="cs-CZ"/>
        </w:rPr>
      </w:pPr>
    </w:p>
    <w:p w14:paraId="103626B0" w14:textId="77777777" w:rsidR="000F2338" w:rsidRDefault="000F2338" w:rsidP="00552911">
      <w:pPr>
        <w:jc w:val="both"/>
        <w:rPr>
          <w:rFonts w:eastAsia="Calibri" w:cs="Arial"/>
          <w:lang w:eastAsia="cs-CZ"/>
        </w:rPr>
      </w:pPr>
    </w:p>
    <w:p w14:paraId="0876EDA1" w14:textId="77777777" w:rsidR="000F2338" w:rsidRDefault="000F2338" w:rsidP="00552911">
      <w:pPr>
        <w:jc w:val="both"/>
        <w:rPr>
          <w:rFonts w:eastAsia="Calibri" w:cs="Arial"/>
          <w:lang w:eastAsia="cs-CZ"/>
        </w:rPr>
      </w:pPr>
    </w:p>
    <w:p w14:paraId="5586FC19" w14:textId="77777777" w:rsidR="000F2338" w:rsidRDefault="000F2338" w:rsidP="00552911">
      <w:pPr>
        <w:jc w:val="both"/>
        <w:rPr>
          <w:rFonts w:eastAsia="Calibri" w:cs="Arial"/>
          <w:lang w:eastAsia="cs-CZ"/>
        </w:rPr>
      </w:pPr>
    </w:p>
    <w:p w14:paraId="7F0ED50E" w14:textId="77777777" w:rsidR="000F2338" w:rsidRPr="00623CF7" w:rsidRDefault="000F2338" w:rsidP="00623CF7">
      <w:pPr>
        <w:pStyle w:val="Nadpis2"/>
        <w:keepNext w:val="0"/>
        <w:keepLines w:val="0"/>
        <w:rPr>
          <w:rFonts w:asciiTheme="minorHAnsi" w:hAnsiTheme="minorHAnsi"/>
          <w:i/>
          <w:sz w:val="22"/>
          <w:szCs w:val="22"/>
        </w:rPr>
      </w:pPr>
      <w:bookmarkStart w:id="23" w:name="_Toc444265896"/>
      <w:r w:rsidRPr="00623CF7">
        <w:rPr>
          <w:rFonts w:asciiTheme="minorHAnsi" w:hAnsiTheme="minorHAnsi"/>
          <w:i/>
          <w:sz w:val="22"/>
          <w:szCs w:val="22"/>
        </w:rPr>
        <w:t>8. oblast – zařízení</w:t>
      </w:r>
      <w:bookmarkEnd w:id="23"/>
    </w:p>
    <w:p w14:paraId="36823748" w14:textId="77777777" w:rsidR="000F2338" w:rsidRDefault="000F2338" w:rsidP="00552911">
      <w:pPr>
        <w:jc w:val="both"/>
        <w:rPr>
          <w:rFonts w:eastAsia="Calibri" w:cs="Arial"/>
          <w:lang w:eastAsia="cs-CZ"/>
        </w:rPr>
      </w:pPr>
    </w:p>
    <w:p w14:paraId="3C8F83B9" w14:textId="77777777" w:rsidR="000F2338" w:rsidRDefault="000F2338" w:rsidP="00552911">
      <w:pPr>
        <w:jc w:val="both"/>
        <w:rPr>
          <w:rFonts w:eastAsia="Calibri" w:cs="Arial"/>
          <w:lang w:eastAsia="cs-CZ"/>
        </w:rPr>
      </w:pPr>
    </w:p>
    <w:p w14:paraId="68BD1D62" w14:textId="77777777" w:rsidR="000F2338" w:rsidRDefault="000F2338" w:rsidP="00552911">
      <w:pPr>
        <w:jc w:val="both"/>
        <w:rPr>
          <w:rFonts w:eastAsia="Calibri" w:cs="Arial"/>
          <w:lang w:eastAsia="cs-CZ"/>
        </w:rPr>
      </w:pPr>
    </w:p>
    <w:p w14:paraId="3A1D15E3" w14:textId="77777777" w:rsidR="000F2338" w:rsidRDefault="000F2338" w:rsidP="00552911">
      <w:pPr>
        <w:jc w:val="both"/>
        <w:rPr>
          <w:rFonts w:eastAsia="Calibri" w:cs="Arial"/>
          <w:lang w:eastAsia="cs-CZ"/>
        </w:rPr>
      </w:pPr>
    </w:p>
    <w:p w14:paraId="4D4266C2" w14:textId="2E62D8F9" w:rsidR="00552911" w:rsidRDefault="000F2338" w:rsidP="00552911">
      <w:pPr>
        <w:jc w:val="both"/>
        <w:rPr>
          <w:rFonts w:eastAsia="Calibri" w:cs="Arial"/>
          <w:lang w:eastAsia="cs-CZ"/>
        </w:rPr>
      </w:pPr>
      <w:r>
        <w:rPr>
          <w:rFonts w:eastAsia="Calibri" w:cs="Arial"/>
          <w:lang w:eastAsia="cs-CZ"/>
        </w:rPr>
        <w:lastRenderedPageBreak/>
        <w:t>se situace zlepšila u 15 a zhoršila u 3 zařízení. Ve 26 zařízeních byli zaměstnanci motivováni ke změně své pracovní role, což se zlepšilo proti roku 2013 v 11 a zhoršil</w:t>
      </w:r>
      <w:r w:rsidR="00DA03FC">
        <w:rPr>
          <w:rFonts w:eastAsia="Calibri" w:cs="Arial"/>
          <w:lang w:eastAsia="cs-CZ"/>
        </w:rPr>
        <w:t>o</w:t>
      </w:r>
      <w:r>
        <w:rPr>
          <w:rFonts w:eastAsia="Calibri" w:cs="Arial"/>
          <w:lang w:eastAsia="cs-CZ"/>
        </w:rPr>
        <w:t xml:space="preserve"> ve 2 zařízeních. Poslední otázkou bylo, zda zařízení zajistí pracovníkům kvalitní podmínky pro přechod do komunitních sociálních služeb. 27 zařízení odpovědělo, že splňují tuto podmínku zcela. Oproti roku 2013 se situace zlepšila ve 21 a zhoršila ve 2 zařízeních.</w:t>
      </w:r>
    </w:p>
    <w:p w14:paraId="06CC2562" w14:textId="4E4ABD53" w:rsidR="000F2338" w:rsidRDefault="000F2338" w:rsidP="000F2338">
      <w:pPr>
        <w:keepNext/>
        <w:spacing w:after="0"/>
        <w:jc w:val="both"/>
        <w:rPr>
          <w:rFonts w:eastAsia="Calibri"/>
        </w:rPr>
      </w:pPr>
      <w:r>
        <w:rPr>
          <w:rFonts w:eastAsia="Calibri"/>
        </w:rPr>
        <w:t>Graf č. 42</w:t>
      </w:r>
    </w:p>
    <w:p w14:paraId="5089C9F5" w14:textId="6DB9A935" w:rsidR="00E7366A" w:rsidRPr="00552911" w:rsidRDefault="000F2338" w:rsidP="00552911">
      <w:pPr>
        <w:jc w:val="both"/>
      </w:pPr>
      <w:r>
        <w:rPr>
          <w:noProof/>
          <w:lang w:eastAsia="cs-CZ"/>
        </w:rPr>
        <w:drawing>
          <wp:inline distT="0" distB="0" distL="0" distR="0" wp14:anchorId="069D59AF" wp14:editId="0B0041E4">
            <wp:extent cx="3870252" cy="3997842"/>
            <wp:effectExtent l="0" t="0" r="16510" b="22225"/>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D69A7A8" w14:textId="212A97CF" w:rsidR="00552911" w:rsidRDefault="00AB4805" w:rsidP="00552911">
      <w:pPr>
        <w:jc w:val="both"/>
      </w:pPr>
      <w:r>
        <w:t>Využití finančních prostředků bylo hodnoceno z toho pohledu, jestli jsou obojí (provozní i investiční) převáděny do komunitních sociálních služeb – toto kritérium splňovalo zcela 17 zařízení a 11 jen částečně, a to i kvůli fázi transformace, ve které se nacházel</w:t>
      </w:r>
      <w:r w:rsidR="00DA03FC">
        <w:t>a</w:t>
      </w:r>
      <w:r>
        <w:t>, případně kvůli plánované částečné transformaci. Oproti roku 2013 se stav zlepšil u 10 zařízení a u 3 se zhoršil. Obdobně na tom bylo i druhé kritérium: zda se do objektu ústavu neinvestují žádné prostředky, s výjimkou výdajů na řešení havarijních situací. Toto splňovalo 21 zařízení zcela a 6 částečně. Celých 13 zařízení toto nesplňovalo. Toto je zatím jediné kritérium, kde se situace</w:t>
      </w:r>
      <w:r w:rsidR="000D01EE">
        <w:t xml:space="preserve"> od roku 2013</w:t>
      </w:r>
      <w:r>
        <w:t xml:space="preserve"> ve více zařízeních zhoršila (v 5) než zlepšila (ve 3). Přičítáno je to i tomu, že</w:t>
      </w:r>
      <w:r w:rsidR="000D01EE">
        <w:t xml:space="preserve"> se některá zařízení či jejich zřizovatelé rozhodli objekt neopouštět (nebo jen částečně) a humanizují prostory, které plánují dále využít.</w:t>
      </w:r>
    </w:p>
    <w:p w14:paraId="3B6D1F11" w14:textId="77777777" w:rsidR="000D01EE" w:rsidRDefault="000D01EE" w:rsidP="00552911">
      <w:pPr>
        <w:jc w:val="both"/>
      </w:pPr>
    </w:p>
    <w:p w14:paraId="644D9E73" w14:textId="77777777" w:rsidR="000D01EE" w:rsidRDefault="000D01EE" w:rsidP="00552911">
      <w:pPr>
        <w:jc w:val="both"/>
      </w:pPr>
    </w:p>
    <w:p w14:paraId="10C4825D" w14:textId="77777777" w:rsidR="000D01EE" w:rsidRDefault="000D01EE" w:rsidP="00552911">
      <w:pPr>
        <w:jc w:val="both"/>
      </w:pPr>
    </w:p>
    <w:p w14:paraId="5DC9E26E" w14:textId="77777777" w:rsidR="000D01EE" w:rsidRDefault="000D01EE" w:rsidP="00552911">
      <w:pPr>
        <w:jc w:val="both"/>
      </w:pPr>
    </w:p>
    <w:p w14:paraId="25007C17" w14:textId="77777777" w:rsidR="000D01EE" w:rsidRDefault="000D01EE" w:rsidP="00552911">
      <w:pPr>
        <w:jc w:val="both"/>
      </w:pPr>
    </w:p>
    <w:p w14:paraId="6B7E1CC2" w14:textId="77777777" w:rsidR="00AA7278" w:rsidRPr="008350D2" w:rsidRDefault="00AA7278" w:rsidP="00AA7278">
      <w:pPr>
        <w:rPr>
          <w:i/>
        </w:rPr>
      </w:pPr>
      <w:r w:rsidRPr="008350D2">
        <w:rPr>
          <w:i/>
        </w:rPr>
        <w:t>Pracovníci jsou kromě vzdělávání, supervizí motivováni ke změně své pracovní role také stážemi, finančním ohodnocením a podporou při výběru vhodného pracovního místa vzhledem k nastavení nových služeb i k umístění v nových místech poskytování. Informovanost se ve službě ukázala jako klíčová pro motivaci i kvalitní podmínky pro přechod do komunitních sociálních služeb.</w:t>
      </w:r>
    </w:p>
    <w:p w14:paraId="1EA547F0" w14:textId="77777777" w:rsidR="000D01EE" w:rsidRDefault="000D01EE" w:rsidP="00552911">
      <w:pPr>
        <w:jc w:val="both"/>
      </w:pPr>
    </w:p>
    <w:p w14:paraId="645CFABA" w14:textId="77777777" w:rsidR="000D01EE" w:rsidRDefault="000D01EE" w:rsidP="00552911">
      <w:pPr>
        <w:jc w:val="both"/>
      </w:pPr>
    </w:p>
    <w:p w14:paraId="5E0BAD33" w14:textId="77777777" w:rsidR="000D01EE" w:rsidRDefault="000D01EE" w:rsidP="00552911">
      <w:pPr>
        <w:jc w:val="both"/>
      </w:pPr>
    </w:p>
    <w:p w14:paraId="0100727F" w14:textId="77777777" w:rsidR="000D01EE" w:rsidRDefault="000D01EE" w:rsidP="00552911">
      <w:pPr>
        <w:jc w:val="both"/>
      </w:pPr>
    </w:p>
    <w:p w14:paraId="34A5C078" w14:textId="77777777" w:rsidR="000D01EE" w:rsidRDefault="000D01EE" w:rsidP="00552911">
      <w:pPr>
        <w:jc w:val="both"/>
      </w:pPr>
    </w:p>
    <w:p w14:paraId="55D59C66" w14:textId="77777777" w:rsidR="000D01EE" w:rsidRDefault="000D01EE" w:rsidP="00552911">
      <w:pPr>
        <w:jc w:val="both"/>
      </w:pPr>
    </w:p>
    <w:p w14:paraId="7EDDE8F7" w14:textId="77777777" w:rsidR="000D01EE" w:rsidRDefault="000D01EE" w:rsidP="00552911">
      <w:pPr>
        <w:jc w:val="both"/>
      </w:pPr>
    </w:p>
    <w:p w14:paraId="223F4BDC" w14:textId="77777777" w:rsidR="000D01EE" w:rsidRDefault="000D01EE" w:rsidP="00552911">
      <w:pPr>
        <w:jc w:val="both"/>
      </w:pPr>
    </w:p>
    <w:p w14:paraId="714E019F" w14:textId="77777777" w:rsidR="000D01EE" w:rsidRDefault="000D01EE" w:rsidP="00552911">
      <w:pPr>
        <w:jc w:val="both"/>
      </w:pPr>
    </w:p>
    <w:p w14:paraId="37BF784B" w14:textId="36B515D0" w:rsidR="00AB4805" w:rsidRDefault="00AB4805" w:rsidP="00AB4805">
      <w:pPr>
        <w:keepNext/>
        <w:spacing w:after="0"/>
        <w:jc w:val="both"/>
        <w:rPr>
          <w:rFonts w:eastAsia="Calibri"/>
        </w:rPr>
      </w:pPr>
      <w:r>
        <w:rPr>
          <w:rFonts w:eastAsia="Calibri"/>
        </w:rPr>
        <w:lastRenderedPageBreak/>
        <w:t>Graf č. 43</w:t>
      </w:r>
    </w:p>
    <w:p w14:paraId="0C0FC8AA" w14:textId="48868A14" w:rsidR="00AB4805" w:rsidRPr="00552911" w:rsidRDefault="00AB4805" w:rsidP="00552911">
      <w:pPr>
        <w:jc w:val="both"/>
      </w:pPr>
      <w:r>
        <w:rPr>
          <w:noProof/>
          <w:lang w:eastAsia="cs-CZ"/>
        </w:rPr>
        <w:drawing>
          <wp:inline distT="0" distB="0" distL="0" distR="0" wp14:anchorId="6C6BFFBF" wp14:editId="4E32EC91">
            <wp:extent cx="3870252" cy="2551814"/>
            <wp:effectExtent l="0" t="0" r="16510" b="2032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74CB5FA7" w14:textId="0090A1EB" w:rsidR="00552911" w:rsidRDefault="006A313B" w:rsidP="00552911">
      <w:pPr>
        <w:jc w:val="both"/>
      </w:pPr>
      <w:r>
        <w:t>Využití majetku zařízení bylo hodnoceno mimo jiné z pohledu toho, zda zřizovatel zahájil včas jednání o využití, prodeji či pronájmu nepotřebného majetku ústavu. Kladně odpovědělo jen 13 zařízení, další 4</w:t>
      </w:r>
      <w:r w:rsidR="00B6728D">
        <w:t xml:space="preserve"> situaci zhodnotila jako částečně splněnou. Oproti roku 2013 se situace zlepšila ve 3 a zhoršila ve 4 zaříze-ních. Druhou otázkou bylo, zda zařízení použije vhodné vybavení ústavu pro účely provozu komunitních sociálních služeb. Kladně zde odpovědělo 23 zařízení, 5 zařízení hodnotilo otázku jako částečně splněnou. V roce 2013 na tom bylo hůře 7 a lépe 3 zařízení. Poslední hodnocenou otázkou v této oblasti bylo, zda zřizovatel použije prostředky získané prodejem či pronájmem nepotřebného majetku ústav pro provoz komunitních sociálních služeb. Takový příslib byl zřejmý pouze u 8 hodnocených zařízení. Ke zlepšení došlo v 6 a ke zhoršení ve 4 zařízeních.</w:t>
      </w:r>
    </w:p>
    <w:p w14:paraId="22EE2AFE" w14:textId="0A1892F5" w:rsidR="006A313B" w:rsidRDefault="006A313B" w:rsidP="006A313B">
      <w:pPr>
        <w:keepNext/>
        <w:spacing w:after="0"/>
        <w:jc w:val="both"/>
        <w:rPr>
          <w:rFonts w:eastAsia="Calibri"/>
        </w:rPr>
      </w:pPr>
      <w:r>
        <w:rPr>
          <w:rFonts w:eastAsia="Calibri"/>
        </w:rPr>
        <w:t>Graf č. 44</w:t>
      </w:r>
    </w:p>
    <w:p w14:paraId="544D4819" w14:textId="39B2B945" w:rsidR="000D01EE" w:rsidRPr="00552911" w:rsidRDefault="006A313B" w:rsidP="00552911">
      <w:pPr>
        <w:jc w:val="both"/>
      </w:pPr>
      <w:r>
        <w:rPr>
          <w:noProof/>
          <w:lang w:eastAsia="cs-CZ"/>
        </w:rPr>
        <w:drawing>
          <wp:inline distT="0" distB="0" distL="0" distR="0" wp14:anchorId="187A5C64" wp14:editId="7622BB3A">
            <wp:extent cx="3870251" cy="2743200"/>
            <wp:effectExtent l="0" t="0" r="16510" b="19050"/>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14F761A" w14:textId="77777777" w:rsidR="00552911" w:rsidRDefault="00552911" w:rsidP="00552911">
      <w:pPr>
        <w:jc w:val="both"/>
      </w:pPr>
    </w:p>
    <w:p w14:paraId="47A06CA4" w14:textId="77777777" w:rsidR="00B6728D" w:rsidRDefault="00B6728D" w:rsidP="00552911">
      <w:pPr>
        <w:jc w:val="both"/>
      </w:pPr>
    </w:p>
    <w:p w14:paraId="39CA1DEF" w14:textId="77777777" w:rsidR="00B6728D" w:rsidRDefault="00B6728D" w:rsidP="00552911">
      <w:pPr>
        <w:jc w:val="both"/>
      </w:pPr>
    </w:p>
    <w:p w14:paraId="2AD82C8B" w14:textId="77777777" w:rsidR="00B6728D" w:rsidRDefault="00B6728D" w:rsidP="00552911">
      <w:pPr>
        <w:jc w:val="both"/>
      </w:pPr>
    </w:p>
    <w:p w14:paraId="564ADF7E" w14:textId="77777777" w:rsidR="00B6728D" w:rsidRDefault="00B6728D" w:rsidP="00552911">
      <w:pPr>
        <w:jc w:val="both"/>
      </w:pPr>
    </w:p>
    <w:p w14:paraId="41A98A87" w14:textId="77777777" w:rsidR="00B6728D" w:rsidRDefault="00B6728D" w:rsidP="00552911">
      <w:pPr>
        <w:jc w:val="both"/>
      </w:pPr>
    </w:p>
    <w:p w14:paraId="43D76132" w14:textId="77777777" w:rsidR="00B6728D" w:rsidRDefault="00B6728D" w:rsidP="00552911">
      <w:pPr>
        <w:jc w:val="both"/>
      </w:pPr>
    </w:p>
    <w:p w14:paraId="47A780E6" w14:textId="77777777" w:rsidR="00B6728D" w:rsidRDefault="00B6728D" w:rsidP="00552911">
      <w:pPr>
        <w:jc w:val="both"/>
      </w:pPr>
    </w:p>
    <w:p w14:paraId="1562583A" w14:textId="77777777" w:rsidR="00B6728D" w:rsidRDefault="00B6728D" w:rsidP="00552911">
      <w:pPr>
        <w:jc w:val="both"/>
      </w:pPr>
    </w:p>
    <w:p w14:paraId="052315C5" w14:textId="77777777" w:rsidR="00B6728D" w:rsidRDefault="00B6728D" w:rsidP="00552911">
      <w:pPr>
        <w:jc w:val="both"/>
      </w:pPr>
    </w:p>
    <w:p w14:paraId="0CFF3457" w14:textId="77777777" w:rsidR="00B6728D" w:rsidRDefault="00B6728D" w:rsidP="00552911">
      <w:pPr>
        <w:jc w:val="both"/>
      </w:pPr>
    </w:p>
    <w:p w14:paraId="7D4BC9B3" w14:textId="77777777" w:rsidR="00B6728D" w:rsidRDefault="00B6728D" w:rsidP="00552911">
      <w:pPr>
        <w:jc w:val="both"/>
      </w:pPr>
    </w:p>
    <w:p w14:paraId="5A1F8767" w14:textId="77777777" w:rsidR="00B6728D" w:rsidRDefault="00B6728D" w:rsidP="00552911">
      <w:pPr>
        <w:jc w:val="both"/>
      </w:pPr>
    </w:p>
    <w:p w14:paraId="3A69B48D" w14:textId="77777777" w:rsidR="00B6728D" w:rsidRDefault="00B6728D" w:rsidP="00552911">
      <w:pPr>
        <w:jc w:val="both"/>
      </w:pPr>
    </w:p>
    <w:p w14:paraId="2C4B5B41" w14:textId="77777777" w:rsidR="00B6728D" w:rsidRDefault="00B6728D" w:rsidP="00552911">
      <w:pPr>
        <w:jc w:val="both"/>
      </w:pPr>
    </w:p>
    <w:p w14:paraId="187DBAC3" w14:textId="77777777" w:rsidR="00B6728D" w:rsidRDefault="00B6728D" w:rsidP="00552911">
      <w:pPr>
        <w:jc w:val="both"/>
      </w:pPr>
    </w:p>
    <w:p w14:paraId="73E41AC2" w14:textId="77777777" w:rsidR="00B6728D" w:rsidRDefault="00B6728D" w:rsidP="00552911">
      <w:pPr>
        <w:jc w:val="both"/>
      </w:pPr>
    </w:p>
    <w:p w14:paraId="1759D112" w14:textId="77777777" w:rsidR="00B6728D" w:rsidRDefault="00B6728D" w:rsidP="00552911">
      <w:pPr>
        <w:jc w:val="both"/>
      </w:pPr>
    </w:p>
    <w:p w14:paraId="421B2C17" w14:textId="77777777" w:rsidR="00B6728D" w:rsidRDefault="00B6728D" w:rsidP="00552911">
      <w:pPr>
        <w:jc w:val="both"/>
      </w:pPr>
    </w:p>
    <w:p w14:paraId="6800A034" w14:textId="77777777" w:rsidR="00B6728D" w:rsidRDefault="00B6728D" w:rsidP="00552911">
      <w:pPr>
        <w:jc w:val="both"/>
      </w:pPr>
    </w:p>
    <w:p w14:paraId="252C05A7" w14:textId="77777777" w:rsidR="00B6728D" w:rsidRDefault="00B6728D" w:rsidP="00552911">
      <w:pPr>
        <w:jc w:val="both"/>
      </w:pPr>
    </w:p>
    <w:p w14:paraId="511507A3" w14:textId="77777777" w:rsidR="00B6728D" w:rsidRDefault="00B6728D" w:rsidP="00552911">
      <w:pPr>
        <w:jc w:val="both"/>
      </w:pPr>
    </w:p>
    <w:p w14:paraId="73608FCB" w14:textId="77777777" w:rsidR="00B6728D" w:rsidRDefault="00B6728D" w:rsidP="00552911">
      <w:pPr>
        <w:jc w:val="both"/>
      </w:pPr>
    </w:p>
    <w:p w14:paraId="68FA04F3" w14:textId="77777777" w:rsidR="00B6728D" w:rsidRDefault="00B6728D" w:rsidP="00552911">
      <w:pPr>
        <w:jc w:val="both"/>
      </w:pPr>
    </w:p>
    <w:p w14:paraId="41E499C0" w14:textId="77777777" w:rsidR="00B6728D" w:rsidRDefault="00B6728D" w:rsidP="00552911">
      <w:pPr>
        <w:jc w:val="both"/>
      </w:pPr>
    </w:p>
    <w:p w14:paraId="34162751" w14:textId="77777777" w:rsidR="00B6728D" w:rsidRDefault="00B6728D" w:rsidP="00552911">
      <w:pPr>
        <w:jc w:val="both"/>
      </w:pPr>
    </w:p>
    <w:p w14:paraId="4A5CEA33" w14:textId="77777777" w:rsidR="00B6728D" w:rsidRDefault="00B6728D" w:rsidP="00552911">
      <w:pPr>
        <w:jc w:val="both"/>
      </w:pPr>
    </w:p>
    <w:p w14:paraId="7DE1A684" w14:textId="7A0EA162" w:rsidR="00EF6551" w:rsidRDefault="00654DB4" w:rsidP="00552911">
      <w:pPr>
        <w:jc w:val="both"/>
        <w:rPr>
          <w:rFonts w:eastAsia="Calibri" w:cs="Arial"/>
          <w:lang w:eastAsia="cs-CZ"/>
        </w:rPr>
      </w:pPr>
      <w:r w:rsidRPr="002D2365">
        <w:rPr>
          <w:rFonts w:eastAsia="Calibri" w:cs="Arial"/>
          <w:b/>
          <w:lang w:eastAsia="cs-CZ"/>
        </w:rPr>
        <w:lastRenderedPageBreak/>
        <w:t>Komunikace, osvěta, působení na klíčové osoby</w:t>
      </w:r>
      <w:r>
        <w:rPr>
          <w:rFonts w:eastAsia="Calibri" w:cs="Arial"/>
          <w:b/>
          <w:lang w:eastAsia="cs-CZ"/>
        </w:rPr>
        <w:t xml:space="preserve"> </w:t>
      </w:r>
      <w:r w:rsidR="00EF6551">
        <w:rPr>
          <w:rFonts w:eastAsia="Calibri" w:cs="Arial"/>
          <w:lang w:eastAsia="cs-CZ"/>
        </w:rPr>
        <w:t>je mimo jiné hodnocena otázkou, zda má zařízení plán komunikace, který určuje klíčové příjemce, stanoví klíčová sdělení a odpovídající prostředky komunikace. 27 z hodnocených zařízení toto hodnotilo jako splněné. To se od roku 2013 zlepšilo v 18 zařízeních a zhoršilo v jednom. Podle 26 zařízení také jejich komunikace odpovídá skutečnosti a snižuje nerealistická očekávání, a stejný počet zařízení sděluje otevřeně i rizika a příklady špatné praxe tak, aby to přispívalo k úspěšné deinstitucionalizaci. Toto se zlepšilo proti roku 2013 ve 13, respektive 14 zařízeních a zhoršilo vždy v jednom. 25 zařízení dále zhodnotilo, že splňují to, že komunikují s veřejností o příznivém vlivu transformace na život klientů. Proti roku 2013 se toto zlepšilo v 11 a zhoršilo v 1 zařízení.</w:t>
      </w:r>
    </w:p>
    <w:p w14:paraId="016F62C3" w14:textId="20DEC27F" w:rsidR="00EF6551" w:rsidRDefault="00EF6551" w:rsidP="00EF6551">
      <w:pPr>
        <w:keepNext/>
        <w:spacing w:after="0"/>
        <w:jc w:val="both"/>
        <w:rPr>
          <w:rFonts w:eastAsia="Calibri"/>
        </w:rPr>
      </w:pPr>
      <w:r>
        <w:rPr>
          <w:rFonts w:eastAsia="Calibri"/>
        </w:rPr>
        <w:t>Graf č. 45</w:t>
      </w:r>
    </w:p>
    <w:p w14:paraId="49D8DDE9" w14:textId="54BE09A4" w:rsidR="00654DB4" w:rsidRDefault="00654DB4" w:rsidP="00552911">
      <w:pPr>
        <w:jc w:val="both"/>
      </w:pPr>
      <w:r>
        <w:rPr>
          <w:noProof/>
          <w:lang w:eastAsia="cs-CZ"/>
        </w:rPr>
        <w:drawing>
          <wp:inline distT="0" distB="0" distL="0" distR="0" wp14:anchorId="21C09D09" wp14:editId="64C5BA88">
            <wp:extent cx="3870252" cy="3593805"/>
            <wp:effectExtent l="0" t="0" r="16510" b="26035"/>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E1599A4" w14:textId="47567277" w:rsidR="00654DB4" w:rsidRDefault="00EF6551" w:rsidP="00552911">
      <w:pPr>
        <w:jc w:val="both"/>
      </w:pPr>
      <w:r>
        <w:t>Ovšem jen 23 zařízení do komunikace zapojuje samotné lidi s postižením. Proti roku</w:t>
      </w:r>
      <w:r w:rsidR="00EA78F1">
        <w:t xml:space="preserve"> </w:t>
      </w:r>
      <w:r>
        <w:t xml:space="preserve">2013 se i toto zlepšilo </w:t>
      </w:r>
      <w:r w:rsidR="00EA78F1">
        <w:t>v</w:t>
      </w:r>
      <w:r>
        <w:t xml:space="preserve"> 11 zařízení</w:t>
      </w:r>
      <w:r w:rsidR="00EA78F1">
        <w:t>ch</w:t>
      </w:r>
      <w:r>
        <w:t>, ale u</w:t>
      </w:r>
      <w:r w:rsidR="00C556CD">
        <w:t> </w:t>
      </w:r>
      <w:r>
        <w:t xml:space="preserve">2 se stav zhoršil. </w:t>
      </w:r>
    </w:p>
    <w:p w14:paraId="1FA5C33A" w14:textId="7B7B6A63" w:rsidR="00654DB4" w:rsidRDefault="00654DB4" w:rsidP="00552911">
      <w:pPr>
        <w:jc w:val="both"/>
      </w:pPr>
    </w:p>
    <w:p w14:paraId="18649B0E" w14:textId="77777777" w:rsidR="00654DB4" w:rsidRDefault="00654DB4" w:rsidP="00552911">
      <w:pPr>
        <w:jc w:val="both"/>
      </w:pPr>
    </w:p>
    <w:p w14:paraId="669D394E" w14:textId="77777777" w:rsidR="00654DB4" w:rsidRDefault="00654DB4" w:rsidP="00552911">
      <w:pPr>
        <w:jc w:val="both"/>
      </w:pPr>
    </w:p>
    <w:p w14:paraId="38AC61A5" w14:textId="77777777" w:rsidR="00654DB4" w:rsidRDefault="00654DB4" w:rsidP="00552911">
      <w:pPr>
        <w:jc w:val="both"/>
      </w:pPr>
    </w:p>
    <w:p w14:paraId="4B4D5ACF" w14:textId="6128BD11" w:rsidR="00654DB4" w:rsidRPr="00623CF7" w:rsidRDefault="00654DB4" w:rsidP="00623CF7">
      <w:pPr>
        <w:pStyle w:val="Nadpis2"/>
        <w:keepNext w:val="0"/>
        <w:keepLines w:val="0"/>
        <w:rPr>
          <w:rFonts w:asciiTheme="minorHAnsi" w:hAnsiTheme="minorHAnsi"/>
          <w:i/>
          <w:sz w:val="22"/>
          <w:szCs w:val="22"/>
        </w:rPr>
      </w:pPr>
      <w:bookmarkStart w:id="24" w:name="_Toc444265897"/>
      <w:r w:rsidRPr="00623CF7">
        <w:rPr>
          <w:rFonts w:asciiTheme="minorHAnsi" w:hAnsiTheme="minorHAnsi"/>
          <w:i/>
          <w:sz w:val="22"/>
          <w:szCs w:val="22"/>
        </w:rPr>
        <w:lastRenderedPageBreak/>
        <w:t>9. oblast – zařízení</w:t>
      </w:r>
      <w:bookmarkEnd w:id="24"/>
    </w:p>
    <w:p w14:paraId="64FFFB02" w14:textId="77777777" w:rsidR="00654DB4" w:rsidRDefault="00654DB4" w:rsidP="00552911">
      <w:pPr>
        <w:jc w:val="both"/>
      </w:pPr>
    </w:p>
    <w:p w14:paraId="71C07E8B" w14:textId="77777777" w:rsidR="00654DB4" w:rsidRDefault="00654DB4" w:rsidP="00552911">
      <w:pPr>
        <w:jc w:val="both"/>
      </w:pPr>
    </w:p>
    <w:p w14:paraId="1CD8519A" w14:textId="77777777" w:rsidR="00EF6551" w:rsidRDefault="00EF6551" w:rsidP="00552911">
      <w:pPr>
        <w:jc w:val="both"/>
      </w:pPr>
    </w:p>
    <w:p w14:paraId="47CD80DF" w14:textId="77777777" w:rsidR="00EF6551" w:rsidRDefault="00EF6551" w:rsidP="00552911">
      <w:pPr>
        <w:jc w:val="both"/>
      </w:pPr>
    </w:p>
    <w:p w14:paraId="09A489A6" w14:textId="77777777" w:rsidR="00EF6551" w:rsidRDefault="00EF6551" w:rsidP="00552911">
      <w:pPr>
        <w:jc w:val="both"/>
      </w:pPr>
    </w:p>
    <w:p w14:paraId="2BF2A8AB" w14:textId="77777777" w:rsidR="00EF6551" w:rsidRDefault="00EF6551" w:rsidP="00552911">
      <w:pPr>
        <w:jc w:val="both"/>
      </w:pPr>
    </w:p>
    <w:p w14:paraId="4D98DFED" w14:textId="77777777" w:rsidR="00EF6551" w:rsidRDefault="00EF6551" w:rsidP="00552911">
      <w:pPr>
        <w:jc w:val="both"/>
      </w:pPr>
    </w:p>
    <w:p w14:paraId="1832E9B7" w14:textId="77777777" w:rsidR="00EF6551" w:rsidRDefault="00EF6551" w:rsidP="00552911">
      <w:pPr>
        <w:jc w:val="both"/>
      </w:pPr>
    </w:p>
    <w:p w14:paraId="0AFD5A27" w14:textId="77777777" w:rsidR="00EF6551" w:rsidRDefault="00EF6551" w:rsidP="00552911">
      <w:pPr>
        <w:jc w:val="both"/>
      </w:pPr>
    </w:p>
    <w:p w14:paraId="0810712B" w14:textId="77777777" w:rsidR="00EF6551" w:rsidRDefault="00EF6551" w:rsidP="00552911">
      <w:pPr>
        <w:jc w:val="both"/>
      </w:pPr>
    </w:p>
    <w:p w14:paraId="12521002" w14:textId="77777777" w:rsidR="00EF6551" w:rsidRDefault="00EF6551" w:rsidP="00552911">
      <w:pPr>
        <w:jc w:val="both"/>
      </w:pPr>
    </w:p>
    <w:p w14:paraId="7694043F" w14:textId="77777777" w:rsidR="00EF6551" w:rsidRDefault="00EF6551" w:rsidP="00552911">
      <w:pPr>
        <w:jc w:val="both"/>
      </w:pPr>
    </w:p>
    <w:p w14:paraId="767210DF" w14:textId="77777777" w:rsidR="00EF6551" w:rsidRDefault="00EF6551" w:rsidP="00552911">
      <w:pPr>
        <w:jc w:val="both"/>
      </w:pPr>
    </w:p>
    <w:p w14:paraId="7B821FC7" w14:textId="77777777" w:rsidR="00EF6551" w:rsidRDefault="00EF6551" w:rsidP="00552911">
      <w:pPr>
        <w:jc w:val="both"/>
      </w:pPr>
    </w:p>
    <w:p w14:paraId="6A0FC28A" w14:textId="635F8284" w:rsidR="00EF6551" w:rsidRDefault="00EF6551" w:rsidP="00552911">
      <w:pPr>
        <w:jc w:val="both"/>
      </w:pPr>
    </w:p>
    <w:p w14:paraId="7703A94C" w14:textId="77777777" w:rsidR="00EF6551" w:rsidRDefault="00EF6551" w:rsidP="00552911">
      <w:pPr>
        <w:jc w:val="both"/>
      </w:pPr>
    </w:p>
    <w:p w14:paraId="77B0C85F" w14:textId="77777777" w:rsidR="00EF6551" w:rsidRDefault="00EF6551" w:rsidP="00552911">
      <w:pPr>
        <w:jc w:val="both"/>
      </w:pPr>
    </w:p>
    <w:p w14:paraId="497CA2D1" w14:textId="77777777" w:rsidR="00EF6551" w:rsidRDefault="00EF6551" w:rsidP="00552911">
      <w:pPr>
        <w:jc w:val="both"/>
      </w:pPr>
    </w:p>
    <w:p w14:paraId="09DEBC10" w14:textId="086557DC" w:rsidR="00EF6551" w:rsidRDefault="00EF6551" w:rsidP="00552911">
      <w:pPr>
        <w:jc w:val="both"/>
      </w:pPr>
    </w:p>
    <w:p w14:paraId="44AB7617" w14:textId="77777777" w:rsidR="008C4DB2" w:rsidRDefault="008C4DB2" w:rsidP="00552911">
      <w:pPr>
        <w:jc w:val="both"/>
      </w:pPr>
    </w:p>
    <w:p w14:paraId="573530DA" w14:textId="77777777" w:rsidR="008C4DB2" w:rsidRDefault="008C4DB2" w:rsidP="00552911">
      <w:pPr>
        <w:jc w:val="both"/>
      </w:pPr>
    </w:p>
    <w:p w14:paraId="49E99458" w14:textId="77777777" w:rsidR="008C4DB2" w:rsidRDefault="008C4DB2" w:rsidP="00552911">
      <w:pPr>
        <w:jc w:val="both"/>
      </w:pPr>
    </w:p>
    <w:p w14:paraId="2AF32849" w14:textId="77777777" w:rsidR="008C4DB2" w:rsidRDefault="008C4DB2" w:rsidP="00552911">
      <w:pPr>
        <w:jc w:val="both"/>
      </w:pPr>
    </w:p>
    <w:p w14:paraId="0E889720" w14:textId="77777777" w:rsidR="008C4DB2" w:rsidRDefault="008C4DB2" w:rsidP="00552911">
      <w:pPr>
        <w:jc w:val="both"/>
      </w:pPr>
    </w:p>
    <w:p w14:paraId="250A1E97" w14:textId="77777777" w:rsidR="008C4DB2" w:rsidRDefault="008C4DB2" w:rsidP="00552911">
      <w:pPr>
        <w:jc w:val="both"/>
      </w:pPr>
    </w:p>
    <w:p w14:paraId="5078482E" w14:textId="77777777" w:rsidR="008C4DB2" w:rsidRPr="00552911" w:rsidRDefault="008C4DB2" w:rsidP="00552911">
      <w:pPr>
        <w:jc w:val="both"/>
      </w:pPr>
    </w:p>
    <w:p w14:paraId="1AFF0690" w14:textId="77777777" w:rsidR="008C4DB2" w:rsidRPr="008C4DB2" w:rsidRDefault="008C4DB2" w:rsidP="008C4DB2">
      <w:pPr>
        <w:keepNext/>
        <w:spacing w:after="0"/>
        <w:jc w:val="both"/>
        <w:rPr>
          <w:rFonts w:eastAsia="Calibri"/>
        </w:rPr>
      </w:pPr>
      <w:r>
        <w:rPr>
          <w:rFonts w:eastAsia="Calibri"/>
        </w:rPr>
        <w:lastRenderedPageBreak/>
        <w:t>Graf č. 46</w:t>
      </w:r>
    </w:p>
    <w:p w14:paraId="3CFDEF5D" w14:textId="77777777" w:rsidR="008C4DB2" w:rsidRDefault="008C4DB2" w:rsidP="005A594D">
      <w:pPr>
        <w:jc w:val="both"/>
      </w:pPr>
      <w:r>
        <w:rPr>
          <w:noProof/>
          <w:lang w:eastAsia="cs-CZ"/>
        </w:rPr>
        <w:drawing>
          <wp:inline distT="0" distB="0" distL="0" distR="0" wp14:anchorId="09A87156" wp14:editId="678A16D6">
            <wp:extent cx="3838354" cy="2360428"/>
            <wp:effectExtent l="0" t="0" r="10160" b="20955"/>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CC5A993" w14:textId="2A653EC9" w:rsidR="008C4DB2" w:rsidRDefault="00EA78F1" w:rsidP="005A594D">
      <w:pPr>
        <w:jc w:val="both"/>
        <w:rPr>
          <w:rFonts w:eastAsia="Calibri" w:cs="Arial"/>
          <w:lang w:eastAsia="cs-CZ"/>
        </w:rPr>
      </w:pPr>
      <w:r w:rsidRPr="002D2365">
        <w:rPr>
          <w:rFonts w:eastAsia="Calibri" w:cs="Arial"/>
          <w:b/>
          <w:lang w:eastAsia="cs-CZ"/>
        </w:rPr>
        <w:t>Vyhodnocování procesu transformace</w:t>
      </w:r>
      <w:r>
        <w:rPr>
          <w:rFonts w:eastAsia="Calibri" w:cs="Arial"/>
          <w:b/>
          <w:lang w:eastAsia="cs-CZ"/>
        </w:rPr>
        <w:t xml:space="preserve"> </w:t>
      </w:r>
      <w:r>
        <w:rPr>
          <w:rFonts w:eastAsia="Calibri" w:cs="Arial"/>
          <w:lang w:eastAsia="cs-CZ"/>
        </w:rPr>
        <w:t>ukazuje, jak umí zařízení</w:t>
      </w:r>
      <w:r w:rsidR="009364F5">
        <w:rPr>
          <w:rFonts w:eastAsia="Calibri" w:cs="Arial"/>
          <w:lang w:eastAsia="cs-CZ"/>
        </w:rPr>
        <w:t xml:space="preserve"> pracovat s nastavením cílů, jejich průběžným vyhodnocování</w:t>
      </w:r>
      <w:r w:rsidR="00F97B90">
        <w:rPr>
          <w:rFonts w:eastAsia="Calibri" w:cs="Arial"/>
          <w:lang w:eastAsia="cs-CZ"/>
        </w:rPr>
        <w:t>m</w:t>
      </w:r>
      <w:r w:rsidR="009364F5">
        <w:rPr>
          <w:rFonts w:eastAsia="Calibri" w:cs="Arial"/>
          <w:lang w:eastAsia="cs-CZ"/>
        </w:rPr>
        <w:t>, s podněty zevnitř i zvenčí</w:t>
      </w:r>
      <w:r>
        <w:rPr>
          <w:rFonts w:eastAsia="Calibri" w:cs="Arial"/>
          <w:lang w:eastAsia="cs-CZ"/>
        </w:rPr>
        <w:t xml:space="preserve">. </w:t>
      </w:r>
    </w:p>
    <w:p w14:paraId="1459A65B" w14:textId="1E522DDB" w:rsidR="009364F5" w:rsidRDefault="009364F5" w:rsidP="005A594D">
      <w:pPr>
        <w:jc w:val="both"/>
        <w:rPr>
          <w:rFonts w:eastAsia="Calibri" w:cs="Arial"/>
          <w:lang w:eastAsia="cs-CZ"/>
        </w:rPr>
      </w:pPr>
      <w:r>
        <w:rPr>
          <w:rFonts w:eastAsia="Calibri" w:cs="Arial"/>
          <w:lang w:eastAsia="cs-CZ"/>
        </w:rPr>
        <w:t>Otázky byly zaměřeny mimo jiné na to, zda zařízení má stanoveny a vyhodnocovány ukazatele plnění cílů transformace. 22 zařízení toto splňovalo zcela a 15 částečně. Oproti roku 2013 došlo ke zlepšení ve 21 zařízeních, ovšem ve 3 došlo ke zhoršení. Pouze 15 zařízení zveřejňuje výsledky hodnocení; i tady došlo především ke zlepšení, a to u 12 zařízení, u 3 došlo proti roku 2013 ke zhoršení. Výsledky hodnocení zohledňuje v dalším průběhu transformace 24 zařízení</w:t>
      </w:r>
      <w:r w:rsidR="008A3CDA">
        <w:rPr>
          <w:rFonts w:eastAsia="Calibri" w:cs="Arial"/>
          <w:lang w:eastAsia="cs-CZ"/>
        </w:rPr>
        <w:t xml:space="preserve"> zcela a 9 částečně. Tzn.</w:t>
      </w:r>
      <w:r w:rsidR="00F97B90">
        <w:rPr>
          <w:rFonts w:eastAsia="Calibri" w:cs="Arial"/>
          <w:lang w:eastAsia="cs-CZ"/>
        </w:rPr>
        <w:t>,</w:t>
      </w:r>
      <w:r w:rsidR="008A3CDA">
        <w:rPr>
          <w:rFonts w:eastAsia="Calibri" w:cs="Arial"/>
          <w:lang w:eastAsia="cs-CZ"/>
        </w:rPr>
        <w:t xml:space="preserve"> že zařízení, která mají pouze částečně nastaveny cíle a jejich vyhodnocování usilují o to, aby jejich výsledky byly zohledňovány v dalším procesu. Ze 7 zařízení, která nezohledňují výsledky v další</w:t>
      </w:r>
      <w:r w:rsidR="008124F6">
        <w:rPr>
          <w:rFonts w:eastAsia="Calibri" w:cs="Arial"/>
          <w:lang w:eastAsia="cs-CZ"/>
        </w:rPr>
        <w:t>m</w:t>
      </w:r>
      <w:r w:rsidR="008A3CDA">
        <w:rPr>
          <w:rFonts w:eastAsia="Calibri" w:cs="Arial"/>
          <w:lang w:eastAsia="cs-CZ"/>
        </w:rPr>
        <w:t xml:space="preserve"> procesu, jsou 2</w:t>
      </w:r>
      <w:r w:rsidR="000A6CCF">
        <w:rPr>
          <w:rFonts w:eastAsia="Calibri" w:cs="Arial"/>
          <w:lang w:eastAsia="cs-CZ"/>
        </w:rPr>
        <w:t xml:space="preserve"> dlouhodobě</w:t>
      </w:r>
      <w:r w:rsidR="008A3CDA">
        <w:rPr>
          <w:rFonts w:eastAsia="Calibri" w:cs="Arial"/>
          <w:lang w:eastAsia="cs-CZ"/>
        </w:rPr>
        <w:t xml:space="preserve"> podporovaná </w:t>
      </w:r>
      <w:r w:rsidR="000A6CCF">
        <w:rPr>
          <w:rFonts w:eastAsia="Calibri" w:cs="Arial"/>
          <w:lang w:eastAsia="cs-CZ"/>
        </w:rPr>
        <w:t>zařízení</w:t>
      </w:r>
      <w:r w:rsidR="008A3CDA">
        <w:rPr>
          <w:rFonts w:eastAsia="Calibri" w:cs="Arial"/>
          <w:lang w:eastAsia="cs-CZ"/>
        </w:rPr>
        <w:t xml:space="preserve">, která se </w:t>
      </w:r>
      <w:r w:rsidR="000A6CCF">
        <w:rPr>
          <w:rFonts w:eastAsia="Calibri" w:cs="Arial"/>
          <w:lang w:eastAsia="cs-CZ"/>
        </w:rPr>
        <w:t xml:space="preserve">ovšem </w:t>
      </w:r>
      <w:r w:rsidR="008A3CDA">
        <w:rPr>
          <w:rFonts w:eastAsia="Calibri" w:cs="Arial"/>
          <w:lang w:eastAsia="cs-CZ"/>
        </w:rPr>
        <w:t xml:space="preserve">nebudou </w:t>
      </w:r>
      <w:r w:rsidR="000A6CCF">
        <w:rPr>
          <w:rFonts w:eastAsia="Calibri" w:cs="Arial"/>
          <w:lang w:eastAsia="cs-CZ"/>
        </w:rPr>
        <w:t xml:space="preserve">na základě nového rozhodnutí </w:t>
      </w:r>
      <w:r w:rsidR="008A3CDA">
        <w:rPr>
          <w:rFonts w:eastAsia="Calibri" w:cs="Arial"/>
          <w:lang w:eastAsia="cs-CZ"/>
        </w:rPr>
        <w:t>transformovat, a 5 zařízení, která byla nově zařazena</w:t>
      </w:r>
      <w:r w:rsidR="008124F6">
        <w:rPr>
          <w:rFonts w:eastAsia="Calibri" w:cs="Arial"/>
          <w:lang w:eastAsia="cs-CZ"/>
        </w:rPr>
        <w:t xml:space="preserve"> do procesu. Proti roku 2013 se to přesto zlepšilo v 16 zařízeních a zhoršilo jen v 1. Viz graf č. 47.</w:t>
      </w:r>
    </w:p>
    <w:p w14:paraId="32D27906" w14:textId="155E2AD5" w:rsidR="008124F6" w:rsidRDefault="008124F6" w:rsidP="005A594D">
      <w:pPr>
        <w:jc w:val="both"/>
        <w:rPr>
          <w:rFonts w:eastAsia="Calibri" w:cs="Arial"/>
          <w:lang w:eastAsia="cs-CZ"/>
        </w:rPr>
      </w:pPr>
      <w:r>
        <w:rPr>
          <w:rFonts w:eastAsia="Calibri" w:cs="Arial"/>
          <w:lang w:eastAsia="cs-CZ"/>
        </w:rPr>
        <w:t>Zapojování uživatelů do vyhodnocení transformace je vidět v grafu č. 48. Pouze 15 zařízení zapojuje uživatele do hodnocení procesu. Byť je dle předchozího hodnocení (3. oblast) uživatelům ve 22 zařízeních poskytována pomoc a podpora při zapojení</w:t>
      </w:r>
      <w:r w:rsidRPr="008124F6">
        <w:rPr>
          <w:rFonts w:eastAsia="Calibri" w:cs="Arial"/>
          <w:lang w:eastAsia="cs-CZ"/>
        </w:rPr>
        <w:t xml:space="preserve"> </w:t>
      </w:r>
      <w:r>
        <w:rPr>
          <w:rFonts w:eastAsia="Calibri" w:cs="Arial"/>
          <w:lang w:eastAsia="cs-CZ"/>
        </w:rPr>
        <w:t>do rozhodování o procesu, což je v 7 zařízeních více než jejich zapojení do vyhodnocení.</w:t>
      </w:r>
    </w:p>
    <w:p w14:paraId="488E479D" w14:textId="77777777" w:rsidR="008124F6" w:rsidRDefault="008124F6" w:rsidP="005A594D">
      <w:pPr>
        <w:jc w:val="both"/>
        <w:rPr>
          <w:rFonts w:eastAsia="Calibri" w:cs="Arial"/>
          <w:lang w:eastAsia="cs-CZ"/>
        </w:rPr>
      </w:pPr>
    </w:p>
    <w:p w14:paraId="7995A7A7" w14:textId="77777777" w:rsidR="008124F6" w:rsidRDefault="008124F6" w:rsidP="005A594D">
      <w:pPr>
        <w:jc w:val="both"/>
        <w:rPr>
          <w:rFonts w:eastAsia="Calibri" w:cs="Arial"/>
          <w:lang w:eastAsia="cs-CZ"/>
        </w:rPr>
      </w:pPr>
    </w:p>
    <w:p w14:paraId="64BBE06C" w14:textId="77777777" w:rsidR="008124F6" w:rsidRDefault="008124F6" w:rsidP="005A594D">
      <w:pPr>
        <w:jc w:val="both"/>
        <w:rPr>
          <w:rFonts w:eastAsia="Calibri" w:cs="Arial"/>
          <w:lang w:eastAsia="cs-CZ"/>
        </w:rPr>
      </w:pPr>
    </w:p>
    <w:p w14:paraId="53D43978" w14:textId="77777777" w:rsidR="00AA7278" w:rsidRPr="008350D2" w:rsidRDefault="00AA7278" w:rsidP="00AA7278">
      <w:pPr>
        <w:rPr>
          <w:i/>
        </w:rPr>
      </w:pPr>
      <w:r w:rsidRPr="008350D2">
        <w:rPr>
          <w:i/>
        </w:rPr>
        <w:lastRenderedPageBreak/>
        <w:t>Zařízení rozvíjí u 2 vybraných uživatelů, kteří se připravují na přechod, komunikační a prezentační dovednosti. Uživatelé jsou tak připraveni předávat své zkušenosti z komunitních služeb i z přechodu dalším uživatelům i veřejnosti. Navíc tyto dovednosti využijí i při sebeobhajování.</w:t>
      </w:r>
    </w:p>
    <w:p w14:paraId="0FE03043" w14:textId="77777777" w:rsidR="008124F6" w:rsidRDefault="008124F6" w:rsidP="005A594D">
      <w:pPr>
        <w:jc w:val="both"/>
        <w:rPr>
          <w:rFonts w:eastAsia="Calibri" w:cs="Arial"/>
          <w:lang w:eastAsia="cs-CZ"/>
        </w:rPr>
      </w:pPr>
    </w:p>
    <w:p w14:paraId="0238652E" w14:textId="77777777" w:rsidR="008124F6" w:rsidRPr="00623CF7" w:rsidRDefault="008124F6" w:rsidP="00623CF7">
      <w:pPr>
        <w:pStyle w:val="Nadpis2"/>
        <w:keepNext w:val="0"/>
        <w:keepLines w:val="0"/>
        <w:rPr>
          <w:rFonts w:asciiTheme="minorHAnsi" w:hAnsiTheme="minorHAnsi"/>
          <w:color w:val="auto"/>
        </w:rPr>
      </w:pPr>
      <w:bookmarkStart w:id="25" w:name="_Toc444265898"/>
      <w:r w:rsidRPr="00623CF7">
        <w:rPr>
          <w:rFonts w:asciiTheme="minorHAnsi" w:hAnsiTheme="minorHAnsi"/>
          <w:i/>
          <w:sz w:val="22"/>
          <w:szCs w:val="22"/>
        </w:rPr>
        <w:t>10. oblast – zařízení</w:t>
      </w:r>
      <w:bookmarkEnd w:id="25"/>
    </w:p>
    <w:p w14:paraId="451A5254" w14:textId="77777777" w:rsidR="008124F6" w:rsidRDefault="008124F6" w:rsidP="008124F6">
      <w:pPr>
        <w:jc w:val="both"/>
        <w:rPr>
          <w:b/>
        </w:rPr>
      </w:pPr>
    </w:p>
    <w:p w14:paraId="27A86589" w14:textId="77777777" w:rsidR="00AA7278" w:rsidRPr="00E862BA" w:rsidRDefault="00AA7278" w:rsidP="00AA7278">
      <w:pPr>
        <w:rPr>
          <w:i/>
        </w:rPr>
      </w:pPr>
      <w:r w:rsidRPr="00E862BA">
        <w:rPr>
          <w:i/>
        </w:rPr>
        <w:t>Základním předpokladem pro vyhodnocení transformace v zařízení je nastavení základních cílů a dílčích úkolů. Pro ověření, zda jsou cíle plněny, zařízení využívá mimo jiné sebeanalýzu ústavních prvků, sebehodnocení, externí</w:t>
      </w:r>
      <w:r>
        <w:rPr>
          <w:i/>
        </w:rPr>
        <w:t xml:space="preserve"> audity a </w:t>
      </w:r>
      <w:r w:rsidRPr="00E862BA">
        <w:rPr>
          <w:i/>
        </w:rPr>
        <w:t>hodnocení ústavních prvků a další nástroje pro řízení kvality.</w:t>
      </w:r>
    </w:p>
    <w:p w14:paraId="7AFCC04F" w14:textId="77777777" w:rsidR="008124F6" w:rsidRDefault="008124F6" w:rsidP="008124F6">
      <w:pPr>
        <w:jc w:val="both"/>
        <w:rPr>
          <w:b/>
        </w:rPr>
      </w:pPr>
    </w:p>
    <w:p w14:paraId="4D6A8225" w14:textId="77777777" w:rsidR="008124F6" w:rsidRDefault="008124F6" w:rsidP="008124F6">
      <w:pPr>
        <w:jc w:val="both"/>
        <w:rPr>
          <w:b/>
        </w:rPr>
      </w:pPr>
    </w:p>
    <w:p w14:paraId="0A0FB16B" w14:textId="77777777" w:rsidR="008124F6" w:rsidRDefault="008124F6" w:rsidP="008124F6">
      <w:pPr>
        <w:jc w:val="both"/>
        <w:rPr>
          <w:b/>
        </w:rPr>
      </w:pPr>
    </w:p>
    <w:p w14:paraId="1715FF89" w14:textId="77777777" w:rsidR="008124F6" w:rsidRDefault="008124F6" w:rsidP="008124F6">
      <w:pPr>
        <w:jc w:val="both"/>
        <w:rPr>
          <w:b/>
        </w:rPr>
      </w:pPr>
    </w:p>
    <w:p w14:paraId="2030EDB5" w14:textId="77777777" w:rsidR="008124F6" w:rsidRDefault="008124F6" w:rsidP="008124F6">
      <w:pPr>
        <w:jc w:val="both"/>
        <w:rPr>
          <w:b/>
        </w:rPr>
      </w:pPr>
    </w:p>
    <w:p w14:paraId="101BEBC9" w14:textId="77777777" w:rsidR="008124F6" w:rsidRDefault="008124F6" w:rsidP="008124F6">
      <w:pPr>
        <w:jc w:val="both"/>
        <w:rPr>
          <w:b/>
        </w:rPr>
      </w:pPr>
    </w:p>
    <w:p w14:paraId="1A3125E2" w14:textId="77777777" w:rsidR="008124F6" w:rsidRPr="009D093A" w:rsidRDefault="008124F6" w:rsidP="008124F6">
      <w:pPr>
        <w:jc w:val="both"/>
        <w:rPr>
          <w:b/>
        </w:rPr>
      </w:pPr>
    </w:p>
    <w:p w14:paraId="335DBD05" w14:textId="543F45FD" w:rsidR="00EA78F1" w:rsidRPr="008C4DB2" w:rsidRDefault="00EA78F1" w:rsidP="00EA78F1">
      <w:pPr>
        <w:keepNext/>
        <w:spacing w:after="0"/>
        <w:jc w:val="both"/>
        <w:rPr>
          <w:rFonts w:eastAsia="Calibri"/>
        </w:rPr>
      </w:pPr>
      <w:r>
        <w:rPr>
          <w:rFonts w:eastAsia="Calibri"/>
        </w:rPr>
        <w:lastRenderedPageBreak/>
        <w:t>Graf č. 47</w:t>
      </w:r>
    </w:p>
    <w:p w14:paraId="6FE7CD2B" w14:textId="24D569C3" w:rsidR="00EA78F1" w:rsidRDefault="00EA78F1" w:rsidP="005A594D">
      <w:pPr>
        <w:jc w:val="both"/>
      </w:pPr>
      <w:r>
        <w:rPr>
          <w:noProof/>
          <w:lang w:eastAsia="cs-CZ"/>
        </w:rPr>
        <w:drawing>
          <wp:inline distT="0" distB="0" distL="0" distR="0" wp14:anchorId="2A472E8A" wp14:editId="69B16C14">
            <wp:extent cx="3838354" cy="2700670"/>
            <wp:effectExtent l="0" t="0" r="10160" b="2349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5C40F02D" w14:textId="6A871ADA" w:rsidR="00EA78F1" w:rsidRDefault="00EA78F1" w:rsidP="00EA78F1">
      <w:pPr>
        <w:keepNext/>
        <w:spacing w:after="0"/>
        <w:jc w:val="both"/>
        <w:rPr>
          <w:rFonts w:eastAsia="Calibri"/>
        </w:rPr>
      </w:pPr>
      <w:r>
        <w:rPr>
          <w:rFonts w:eastAsia="Calibri"/>
        </w:rPr>
        <w:t>Graf č. 48</w:t>
      </w:r>
    </w:p>
    <w:p w14:paraId="1A6CD6DA" w14:textId="424AD4B3" w:rsidR="00EA78F1" w:rsidRDefault="00EA78F1" w:rsidP="005A594D">
      <w:pPr>
        <w:jc w:val="both"/>
      </w:pPr>
      <w:r>
        <w:rPr>
          <w:noProof/>
          <w:lang w:eastAsia="cs-CZ"/>
        </w:rPr>
        <w:drawing>
          <wp:inline distT="0" distB="0" distL="0" distR="0" wp14:anchorId="7A1B0217" wp14:editId="2AB39E4E">
            <wp:extent cx="3870252" cy="2052084"/>
            <wp:effectExtent l="0" t="0" r="16510" b="24765"/>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01C24248" w14:textId="0A68B5CF" w:rsidR="008124F6" w:rsidRDefault="008124F6" w:rsidP="008124F6">
      <w:pPr>
        <w:jc w:val="both"/>
      </w:pPr>
      <w:r>
        <w:t xml:space="preserve">Řízení rizik transformace provádí dle hodnocení pouze </w:t>
      </w:r>
      <w:r w:rsidR="000A6CCF">
        <w:t>18 zařízení.</w:t>
      </w:r>
      <w:r>
        <w:t xml:space="preserve"> </w:t>
      </w:r>
      <w:r w:rsidR="000A6CCF">
        <w:t>Jen</w:t>
      </w:r>
      <w:r>
        <w:t xml:space="preserve"> 3 z těchto zařízení patří do skupiny nově podporovaných zařízení. Proti roku 2013, je toto lepší ve 14 zařízeních a horší ve 3. </w:t>
      </w:r>
    </w:p>
    <w:p w14:paraId="361EE683" w14:textId="147573AA" w:rsidR="008124F6" w:rsidRDefault="008124F6" w:rsidP="008124F6">
      <w:pPr>
        <w:keepNext/>
        <w:spacing w:after="0"/>
        <w:jc w:val="both"/>
        <w:rPr>
          <w:rFonts w:eastAsia="Calibri"/>
        </w:rPr>
      </w:pPr>
      <w:r>
        <w:rPr>
          <w:rFonts w:eastAsia="Calibri"/>
        </w:rPr>
        <w:t>Graf č. 49</w:t>
      </w:r>
    </w:p>
    <w:p w14:paraId="5A7DFDD0" w14:textId="77777777" w:rsidR="008124F6" w:rsidRDefault="008124F6" w:rsidP="008124F6">
      <w:pPr>
        <w:jc w:val="both"/>
      </w:pPr>
      <w:r>
        <w:rPr>
          <w:noProof/>
          <w:lang w:eastAsia="cs-CZ"/>
        </w:rPr>
        <w:drawing>
          <wp:inline distT="0" distB="0" distL="0" distR="0" wp14:anchorId="2E7F06AE" wp14:editId="2DDCAA8E">
            <wp:extent cx="3838354" cy="2232838"/>
            <wp:effectExtent l="0" t="0" r="10160" b="1524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6470932D" w14:textId="574E738F" w:rsidR="00EA78F1" w:rsidRDefault="00EA78F1" w:rsidP="005A594D">
      <w:pPr>
        <w:jc w:val="both"/>
      </w:pPr>
    </w:p>
    <w:p w14:paraId="1ED7C933" w14:textId="77777777" w:rsidR="00EA78F1" w:rsidRDefault="00EA78F1" w:rsidP="005A594D">
      <w:pPr>
        <w:jc w:val="both"/>
      </w:pPr>
    </w:p>
    <w:p w14:paraId="66FDEBB3" w14:textId="77777777" w:rsidR="00EA78F1" w:rsidRDefault="00EA78F1" w:rsidP="005A594D">
      <w:pPr>
        <w:jc w:val="both"/>
      </w:pPr>
    </w:p>
    <w:p w14:paraId="2B51155A" w14:textId="77777777" w:rsidR="00EA78F1" w:rsidRDefault="00EA78F1" w:rsidP="005A594D">
      <w:pPr>
        <w:jc w:val="both"/>
      </w:pPr>
    </w:p>
    <w:p w14:paraId="0C2BE585" w14:textId="77777777" w:rsidR="00EA78F1" w:rsidRDefault="00EA78F1" w:rsidP="005A594D">
      <w:pPr>
        <w:jc w:val="both"/>
      </w:pPr>
    </w:p>
    <w:p w14:paraId="201FEB8A" w14:textId="77777777" w:rsidR="00EA78F1" w:rsidRDefault="00EA78F1" w:rsidP="005A594D">
      <w:pPr>
        <w:jc w:val="both"/>
      </w:pPr>
    </w:p>
    <w:p w14:paraId="09988C21" w14:textId="77777777" w:rsidR="00EA78F1" w:rsidRDefault="00EA78F1" w:rsidP="005A594D">
      <w:pPr>
        <w:jc w:val="both"/>
      </w:pPr>
    </w:p>
    <w:p w14:paraId="0CAB6BF3" w14:textId="77777777" w:rsidR="00EA78F1" w:rsidRDefault="00EA78F1" w:rsidP="005A594D">
      <w:pPr>
        <w:jc w:val="both"/>
      </w:pPr>
    </w:p>
    <w:p w14:paraId="33106C2D" w14:textId="77777777" w:rsidR="00EA78F1" w:rsidRDefault="00EA78F1" w:rsidP="005A594D">
      <w:pPr>
        <w:jc w:val="both"/>
      </w:pPr>
    </w:p>
    <w:p w14:paraId="4BDB637D" w14:textId="77777777" w:rsidR="00EA78F1" w:rsidRDefault="00EA78F1" w:rsidP="005A594D">
      <w:pPr>
        <w:jc w:val="both"/>
      </w:pPr>
    </w:p>
    <w:p w14:paraId="2B71049B" w14:textId="77777777" w:rsidR="00EA78F1" w:rsidRDefault="00EA78F1" w:rsidP="005A594D">
      <w:pPr>
        <w:jc w:val="both"/>
      </w:pPr>
    </w:p>
    <w:p w14:paraId="55824595" w14:textId="77777777" w:rsidR="00EA78F1" w:rsidRDefault="00EA78F1" w:rsidP="005A594D">
      <w:pPr>
        <w:jc w:val="both"/>
      </w:pPr>
    </w:p>
    <w:p w14:paraId="5EE70B21" w14:textId="77777777" w:rsidR="00EA78F1" w:rsidRDefault="00EA78F1" w:rsidP="005A594D">
      <w:pPr>
        <w:jc w:val="both"/>
      </w:pPr>
    </w:p>
    <w:p w14:paraId="23BBE63C" w14:textId="77777777" w:rsidR="00EA78F1" w:rsidRDefault="00EA78F1" w:rsidP="005A594D">
      <w:pPr>
        <w:jc w:val="both"/>
      </w:pPr>
    </w:p>
    <w:p w14:paraId="67122E0C" w14:textId="77777777" w:rsidR="00EA78F1" w:rsidRDefault="00EA78F1" w:rsidP="005A594D">
      <w:pPr>
        <w:jc w:val="both"/>
      </w:pPr>
    </w:p>
    <w:p w14:paraId="2860DC83" w14:textId="77777777" w:rsidR="00EA78F1" w:rsidRDefault="00EA78F1" w:rsidP="005A594D">
      <w:pPr>
        <w:jc w:val="both"/>
      </w:pPr>
    </w:p>
    <w:p w14:paraId="33D8FD45" w14:textId="77777777" w:rsidR="00EA78F1" w:rsidRDefault="00EA78F1" w:rsidP="005A594D">
      <w:pPr>
        <w:jc w:val="both"/>
      </w:pPr>
    </w:p>
    <w:p w14:paraId="04812767" w14:textId="77777777" w:rsidR="00EA78F1" w:rsidRDefault="00EA78F1" w:rsidP="005A594D">
      <w:pPr>
        <w:jc w:val="both"/>
      </w:pPr>
    </w:p>
    <w:p w14:paraId="180526D1" w14:textId="77777777" w:rsidR="00EA78F1" w:rsidRDefault="00EA78F1" w:rsidP="005A594D">
      <w:pPr>
        <w:jc w:val="both"/>
      </w:pPr>
    </w:p>
    <w:p w14:paraId="5F6BB404" w14:textId="77777777" w:rsidR="00EA78F1" w:rsidRDefault="00EA78F1" w:rsidP="005A594D">
      <w:pPr>
        <w:jc w:val="both"/>
      </w:pPr>
    </w:p>
    <w:p w14:paraId="570595EB" w14:textId="77777777" w:rsidR="00EA78F1" w:rsidRDefault="00EA78F1" w:rsidP="005A594D">
      <w:pPr>
        <w:jc w:val="both"/>
      </w:pPr>
    </w:p>
    <w:p w14:paraId="46E42C2A" w14:textId="77777777" w:rsidR="00EA78F1" w:rsidRDefault="00EA78F1" w:rsidP="005A594D">
      <w:pPr>
        <w:jc w:val="both"/>
      </w:pPr>
    </w:p>
    <w:p w14:paraId="1F143F75" w14:textId="77777777" w:rsidR="00EA78F1" w:rsidRDefault="00EA78F1" w:rsidP="005A594D">
      <w:pPr>
        <w:jc w:val="both"/>
      </w:pPr>
    </w:p>
    <w:p w14:paraId="50943D21" w14:textId="77777777" w:rsidR="00EA78F1" w:rsidRDefault="00EA78F1" w:rsidP="005A594D">
      <w:pPr>
        <w:jc w:val="both"/>
      </w:pPr>
    </w:p>
    <w:p w14:paraId="78E31E4C" w14:textId="77777777" w:rsidR="00EA78F1" w:rsidRDefault="00EA78F1" w:rsidP="005A594D">
      <w:pPr>
        <w:jc w:val="both"/>
      </w:pPr>
    </w:p>
    <w:p w14:paraId="37358E4A" w14:textId="77777777" w:rsidR="00EA78F1" w:rsidRDefault="00EA78F1" w:rsidP="005A594D">
      <w:pPr>
        <w:jc w:val="both"/>
      </w:pPr>
    </w:p>
    <w:p w14:paraId="0587E4DA" w14:textId="77777777" w:rsidR="000F7ADB" w:rsidRDefault="000F7ADB" w:rsidP="005A594D">
      <w:pPr>
        <w:jc w:val="both"/>
      </w:pPr>
    </w:p>
    <w:p w14:paraId="75DF44AF" w14:textId="0A1147D2" w:rsidR="000F7ADB" w:rsidRDefault="000F7ADB" w:rsidP="005A594D">
      <w:pPr>
        <w:jc w:val="both"/>
      </w:pPr>
      <w:r>
        <w:lastRenderedPageBreak/>
        <w:t>Podněty od uživatelů využívá ke zlepšení průběhu transformace 29 zařízení, podněty zaměstnanců 30 zařízení a podněty ze strany komunity a širší veřejnosti 22 zařízení. Proti roku 2013 došlo u všech tří skupin ke zlepšení – v 16, 14 a 12 zařízení</w:t>
      </w:r>
      <w:r w:rsidR="00F97B90">
        <w:t>ch</w:t>
      </w:r>
      <w:r>
        <w:t>, ovšem také ke zhoršení, a to po jednom zařízení u uživatelů a zaměstnanců a ve 4 případech u podnětů z komunity a od širší veřejnosti.</w:t>
      </w:r>
    </w:p>
    <w:p w14:paraId="371B5D5D" w14:textId="34FFFDDC" w:rsidR="00EA78F1" w:rsidRDefault="00EA78F1" w:rsidP="00EA78F1">
      <w:pPr>
        <w:keepNext/>
        <w:spacing w:after="0"/>
        <w:jc w:val="both"/>
        <w:rPr>
          <w:rFonts w:eastAsia="Calibri"/>
        </w:rPr>
      </w:pPr>
      <w:r>
        <w:rPr>
          <w:rFonts w:eastAsia="Calibri"/>
        </w:rPr>
        <w:t>Graf č. 50</w:t>
      </w:r>
    </w:p>
    <w:p w14:paraId="4308E64A" w14:textId="3D8F2215" w:rsidR="00EA78F1" w:rsidRDefault="00EA78F1" w:rsidP="005A594D">
      <w:pPr>
        <w:jc w:val="both"/>
      </w:pPr>
      <w:r>
        <w:rPr>
          <w:noProof/>
          <w:lang w:eastAsia="cs-CZ"/>
        </w:rPr>
        <w:drawing>
          <wp:inline distT="0" distB="0" distL="0" distR="0" wp14:anchorId="7B32303F" wp14:editId="5A5CD182">
            <wp:extent cx="3870252" cy="2711303"/>
            <wp:effectExtent l="0" t="0" r="16510" b="13335"/>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35DE58FF" w14:textId="7CADEF81" w:rsidR="00EA78F1" w:rsidRDefault="000F7ADB" w:rsidP="005A594D">
      <w:pPr>
        <w:jc w:val="both"/>
      </w:pPr>
      <w:r>
        <w:t>Do této oblasti hodnocení spadá i otázka, jestli zařízení vyhodnocuje, zda rodinní příslušníci a opatrovníci jednají v nejlepším zájmu klienta, a v případě potřeby dělá kroky v souladu s nejlepším zájmem klienta. Drtivá většina zařízení (35) vyhodnotila, že toto kritérium zcela splňují. Ke zlepšení zde došlo u 8 a ke zhoršení u 1 zařízení.</w:t>
      </w:r>
    </w:p>
    <w:p w14:paraId="5BBAB092" w14:textId="52A32551" w:rsidR="00EA78F1" w:rsidRPr="00EA78F1" w:rsidRDefault="00EA78F1" w:rsidP="00EA78F1">
      <w:pPr>
        <w:keepNext/>
        <w:spacing w:after="0"/>
        <w:jc w:val="both"/>
        <w:rPr>
          <w:rFonts w:eastAsia="Calibri"/>
        </w:rPr>
      </w:pPr>
      <w:r>
        <w:rPr>
          <w:rFonts w:eastAsia="Calibri"/>
        </w:rPr>
        <w:t>Graf č. 51</w:t>
      </w:r>
    </w:p>
    <w:p w14:paraId="385CABFB" w14:textId="09E68DCA" w:rsidR="00EA78F1" w:rsidRDefault="00EA78F1" w:rsidP="005A594D">
      <w:pPr>
        <w:jc w:val="both"/>
      </w:pPr>
      <w:r>
        <w:rPr>
          <w:noProof/>
          <w:lang w:eastAsia="cs-CZ"/>
        </w:rPr>
        <w:drawing>
          <wp:inline distT="0" distB="0" distL="0" distR="0" wp14:anchorId="6CDA298A" wp14:editId="5EEB0322">
            <wp:extent cx="3870252" cy="2179675"/>
            <wp:effectExtent l="0" t="0" r="16510" b="1143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37CA33C1" w14:textId="77777777" w:rsidR="000F7ADB" w:rsidRDefault="000F7ADB" w:rsidP="005A594D">
      <w:pPr>
        <w:jc w:val="both"/>
      </w:pPr>
    </w:p>
    <w:p w14:paraId="1F379575" w14:textId="77777777" w:rsidR="000F7ADB" w:rsidRDefault="000F7ADB" w:rsidP="005A594D">
      <w:pPr>
        <w:jc w:val="both"/>
      </w:pPr>
    </w:p>
    <w:p w14:paraId="04FF1CE9" w14:textId="77777777" w:rsidR="000F7ADB" w:rsidRDefault="000F7ADB" w:rsidP="005A594D">
      <w:pPr>
        <w:jc w:val="both"/>
      </w:pPr>
    </w:p>
    <w:p w14:paraId="74667CF0" w14:textId="77777777" w:rsidR="000F7ADB" w:rsidRDefault="000F7ADB" w:rsidP="005A594D">
      <w:pPr>
        <w:jc w:val="both"/>
      </w:pPr>
    </w:p>
    <w:p w14:paraId="576922EC" w14:textId="77777777" w:rsidR="000F7ADB" w:rsidRDefault="000F7ADB" w:rsidP="005A594D">
      <w:pPr>
        <w:jc w:val="both"/>
      </w:pPr>
    </w:p>
    <w:p w14:paraId="14B4DDFB" w14:textId="77777777" w:rsidR="000F7ADB" w:rsidRDefault="000F7ADB" w:rsidP="005A594D">
      <w:pPr>
        <w:jc w:val="both"/>
      </w:pPr>
    </w:p>
    <w:p w14:paraId="74D81708" w14:textId="77777777" w:rsidR="000F7ADB" w:rsidRDefault="000F7ADB" w:rsidP="005A594D">
      <w:pPr>
        <w:jc w:val="both"/>
      </w:pPr>
    </w:p>
    <w:p w14:paraId="764FFC96" w14:textId="77777777" w:rsidR="000F7ADB" w:rsidRDefault="000F7ADB" w:rsidP="005A594D">
      <w:pPr>
        <w:jc w:val="both"/>
      </w:pPr>
    </w:p>
    <w:p w14:paraId="7351B232" w14:textId="77777777" w:rsidR="000F7ADB" w:rsidRDefault="000F7ADB" w:rsidP="005A594D">
      <w:pPr>
        <w:jc w:val="both"/>
      </w:pPr>
    </w:p>
    <w:p w14:paraId="3FA10799" w14:textId="77777777" w:rsidR="000F7ADB" w:rsidRDefault="000F7ADB" w:rsidP="005A594D">
      <w:pPr>
        <w:jc w:val="both"/>
      </w:pPr>
    </w:p>
    <w:p w14:paraId="21A6993E" w14:textId="77777777" w:rsidR="000F7ADB" w:rsidRDefault="000F7ADB" w:rsidP="005A594D">
      <w:pPr>
        <w:jc w:val="both"/>
      </w:pPr>
    </w:p>
    <w:p w14:paraId="3F7B12A4" w14:textId="77777777" w:rsidR="000F7ADB" w:rsidRDefault="000F7ADB" w:rsidP="005A594D">
      <w:pPr>
        <w:jc w:val="both"/>
      </w:pPr>
    </w:p>
    <w:p w14:paraId="65C6348C" w14:textId="77777777" w:rsidR="000F7ADB" w:rsidRDefault="000F7ADB" w:rsidP="005A594D">
      <w:pPr>
        <w:jc w:val="both"/>
      </w:pPr>
    </w:p>
    <w:p w14:paraId="49914786" w14:textId="77777777" w:rsidR="000F7ADB" w:rsidRDefault="000F7ADB" w:rsidP="005A594D">
      <w:pPr>
        <w:jc w:val="both"/>
      </w:pPr>
    </w:p>
    <w:p w14:paraId="7F6F6D26" w14:textId="77777777" w:rsidR="000F7ADB" w:rsidRDefault="000F7ADB" w:rsidP="005A594D">
      <w:pPr>
        <w:jc w:val="both"/>
      </w:pPr>
    </w:p>
    <w:p w14:paraId="275F5BA6" w14:textId="77777777" w:rsidR="000F7ADB" w:rsidRDefault="000F7ADB" w:rsidP="005A594D">
      <w:pPr>
        <w:jc w:val="both"/>
      </w:pPr>
    </w:p>
    <w:p w14:paraId="06A4A7F6" w14:textId="77777777" w:rsidR="000F7ADB" w:rsidRDefault="000F7ADB" w:rsidP="005A594D">
      <w:pPr>
        <w:jc w:val="both"/>
      </w:pPr>
    </w:p>
    <w:p w14:paraId="273650A6" w14:textId="77777777" w:rsidR="000F7ADB" w:rsidRDefault="000F7ADB" w:rsidP="005A594D">
      <w:pPr>
        <w:jc w:val="both"/>
      </w:pPr>
    </w:p>
    <w:p w14:paraId="778293CE" w14:textId="77777777" w:rsidR="000F7ADB" w:rsidRDefault="000F7ADB" w:rsidP="005A594D">
      <w:pPr>
        <w:jc w:val="both"/>
      </w:pPr>
    </w:p>
    <w:p w14:paraId="1F273A00" w14:textId="77777777" w:rsidR="000F7ADB" w:rsidRDefault="000F7ADB" w:rsidP="005A594D">
      <w:pPr>
        <w:jc w:val="both"/>
      </w:pPr>
    </w:p>
    <w:p w14:paraId="360781AE" w14:textId="77777777" w:rsidR="000F7ADB" w:rsidRDefault="000F7ADB" w:rsidP="005A594D">
      <w:pPr>
        <w:jc w:val="both"/>
      </w:pPr>
    </w:p>
    <w:p w14:paraId="5830BB06" w14:textId="77777777" w:rsidR="000F7ADB" w:rsidRDefault="000F7ADB" w:rsidP="005A594D">
      <w:pPr>
        <w:jc w:val="both"/>
      </w:pPr>
    </w:p>
    <w:p w14:paraId="5DD09884" w14:textId="77777777" w:rsidR="000F7ADB" w:rsidRDefault="000F7ADB" w:rsidP="005A594D">
      <w:pPr>
        <w:jc w:val="both"/>
      </w:pPr>
    </w:p>
    <w:p w14:paraId="089DC5D1" w14:textId="77777777" w:rsidR="000F7ADB" w:rsidRDefault="000F7ADB" w:rsidP="005A594D">
      <w:pPr>
        <w:jc w:val="both"/>
      </w:pPr>
    </w:p>
    <w:p w14:paraId="73EE8971" w14:textId="77777777" w:rsidR="000F7ADB" w:rsidRDefault="000F7ADB" w:rsidP="005A594D">
      <w:pPr>
        <w:jc w:val="both"/>
      </w:pPr>
    </w:p>
    <w:p w14:paraId="579CE149" w14:textId="77777777" w:rsidR="000F7ADB" w:rsidRDefault="000F7ADB" w:rsidP="005A594D">
      <w:pPr>
        <w:jc w:val="both"/>
      </w:pPr>
    </w:p>
    <w:p w14:paraId="1D59D506" w14:textId="77777777" w:rsidR="000F7ADB" w:rsidRDefault="000F7ADB" w:rsidP="005A594D">
      <w:pPr>
        <w:jc w:val="both"/>
      </w:pPr>
    </w:p>
    <w:p w14:paraId="310E5028" w14:textId="77777777" w:rsidR="000F7ADB" w:rsidRDefault="000F7ADB" w:rsidP="005A594D">
      <w:pPr>
        <w:jc w:val="both"/>
      </w:pPr>
    </w:p>
    <w:p w14:paraId="7DB3FC82" w14:textId="57421787" w:rsidR="00C441CF" w:rsidRPr="00A122F4" w:rsidRDefault="00A122F4" w:rsidP="00A122F4">
      <w:pPr>
        <w:pStyle w:val="Nadpis2"/>
        <w:keepNext w:val="0"/>
        <w:keepLines w:val="0"/>
        <w:rPr>
          <w:rFonts w:asciiTheme="minorHAnsi" w:hAnsiTheme="minorHAnsi"/>
          <w:i/>
          <w:sz w:val="22"/>
          <w:szCs w:val="22"/>
        </w:rPr>
      </w:pPr>
      <w:bookmarkStart w:id="26" w:name="_Toc444265899"/>
      <w:r w:rsidRPr="00A122F4">
        <w:rPr>
          <w:rFonts w:asciiTheme="minorHAnsi" w:hAnsiTheme="minorHAnsi"/>
          <w:i/>
          <w:sz w:val="22"/>
          <w:szCs w:val="22"/>
        </w:rPr>
        <w:lastRenderedPageBreak/>
        <w:t>S</w:t>
      </w:r>
      <w:r w:rsidR="00C441CF" w:rsidRPr="00A122F4">
        <w:rPr>
          <w:rFonts w:asciiTheme="minorHAnsi" w:hAnsiTheme="minorHAnsi"/>
          <w:i/>
          <w:sz w:val="22"/>
          <w:szCs w:val="22"/>
        </w:rPr>
        <w:t>hrnutí hodnocení dle znaků a vodítek deinstitucionalizace v zařízeních</w:t>
      </w:r>
      <w:bookmarkEnd w:id="26"/>
    </w:p>
    <w:p w14:paraId="64D7C30A" w14:textId="0026ED9B" w:rsidR="00C441CF" w:rsidRDefault="00B74962" w:rsidP="005A594D">
      <w:pPr>
        <w:pStyle w:val="Odstavecseseznamem"/>
        <w:numPr>
          <w:ilvl w:val="0"/>
          <w:numId w:val="10"/>
        </w:numPr>
        <w:jc w:val="both"/>
      </w:pPr>
      <w:r>
        <w:t>z</w:t>
      </w:r>
      <w:r w:rsidR="005A594D" w:rsidRPr="002122CB">
        <w:t>lepšení se projevovalo hlavně v nově zapojených zařízeních, která z počátku měla pouze základní vizi transformace, ale neměla proce</w:t>
      </w:r>
      <w:r>
        <w:t>sy tomuto směru ještě nastaveny;</w:t>
      </w:r>
    </w:p>
    <w:p w14:paraId="18B15DD7" w14:textId="51B5EAC5" w:rsidR="00B74962" w:rsidRDefault="00B74962" w:rsidP="005A594D">
      <w:pPr>
        <w:pStyle w:val="Odstavecseseznamem"/>
        <w:numPr>
          <w:ilvl w:val="0"/>
          <w:numId w:val="10"/>
        </w:numPr>
        <w:jc w:val="both"/>
      </w:pPr>
      <w:r>
        <w:t>z</w:t>
      </w:r>
      <w:r w:rsidR="005A594D" w:rsidRPr="002122CB">
        <w:t>horšení</w:t>
      </w:r>
      <w:r w:rsidR="005A594D">
        <w:t xml:space="preserve"> </w:t>
      </w:r>
      <w:r w:rsidR="005A594D" w:rsidRPr="002122CB">
        <w:t>přineslo</w:t>
      </w:r>
      <w:r w:rsidR="005A594D">
        <w:t xml:space="preserve"> z převážné většiny</w:t>
      </w:r>
      <w:r w:rsidR="005A594D" w:rsidRPr="002122CB">
        <w:t xml:space="preserve"> </w:t>
      </w:r>
      <w:r w:rsidR="005A594D">
        <w:t>rozhodnutí u jednoho zařízení nerealizovat transformaci této sociální služby</w:t>
      </w:r>
      <w:r w:rsidR="00E12B01">
        <w:t xml:space="preserve"> (rozhodnutí mělo vliv na 48 hodnocených oblastí)</w:t>
      </w:r>
      <w:r>
        <w:t>;</w:t>
      </w:r>
    </w:p>
    <w:p w14:paraId="41A6E536" w14:textId="4E9D1E96" w:rsidR="00B74962" w:rsidRDefault="00B74962" w:rsidP="00B74962">
      <w:pPr>
        <w:pStyle w:val="Odstavecseseznamem"/>
        <w:numPr>
          <w:ilvl w:val="0"/>
          <w:numId w:val="10"/>
        </w:numPr>
        <w:jc w:val="both"/>
      </w:pPr>
      <w:r>
        <w:t>nejlépe hodnocené otázky byly v oblasti 3 k z</w:t>
      </w:r>
      <w:r w:rsidRPr="00B74962">
        <w:t>apojování rodiny a blízkých osob</w:t>
      </w:r>
      <w:r>
        <w:t>;</w:t>
      </w:r>
    </w:p>
    <w:p w14:paraId="3DA9C98A" w14:textId="143E7522" w:rsidR="00B74962" w:rsidRDefault="00B74962" w:rsidP="00B74962">
      <w:pPr>
        <w:pStyle w:val="Odstavecseseznamem"/>
        <w:numPr>
          <w:ilvl w:val="0"/>
          <w:numId w:val="10"/>
        </w:numPr>
        <w:jc w:val="both"/>
      </w:pPr>
      <w:r>
        <w:t>nejhůře hodnocenou otázkou bylo, zda</w:t>
      </w:r>
      <w:r w:rsidR="00B520BA">
        <w:t xml:space="preserve"> </w:t>
      </w:r>
      <w:r>
        <w:t>komunitní služby poskytují pomoc a podporu rodinám</w:t>
      </w:r>
      <w:r w:rsidR="00B520BA">
        <w:t xml:space="preserve"> </w:t>
      </w:r>
      <w:r>
        <w:t>nezletilého uživatele, což</w:t>
      </w:r>
      <w:r w:rsidR="00B520BA">
        <w:t xml:space="preserve"> odpovídá malému počtu zařízení, ve kterých jsou děti; nejhůře hodnocenou </w:t>
      </w:r>
      <w:r w:rsidR="00E12B01">
        <w:t>oblastí je uzavírání ústavů a řešení dalšího využití objekt</w:t>
      </w:r>
      <w:r w:rsidR="00FD54C0">
        <w:t>ů</w:t>
      </w:r>
      <w:r w:rsidR="00E12B01">
        <w:t xml:space="preserve"> – toto s</w:t>
      </w:r>
      <w:r w:rsidR="00FD54C0">
        <w:t>e</w:t>
      </w:r>
      <w:r w:rsidR="00E12B01">
        <w:t> děje pouze v 10 hodnocených zařízeních;</w:t>
      </w:r>
      <w:r w:rsidR="00B520BA">
        <w:t xml:space="preserve"> </w:t>
      </w:r>
    </w:p>
    <w:p w14:paraId="65BFC604" w14:textId="3A095123" w:rsidR="00E12B01" w:rsidRDefault="00C961BA" w:rsidP="00B74962">
      <w:pPr>
        <w:pStyle w:val="Odstavecseseznamem"/>
        <w:numPr>
          <w:ilvl w:val="0"/>
          <w:numId w:val="10"/>
        </w:numPr>
        <w:jc w:val="both"/>
      </w:pPr>
      <w:r>
        <w:t>v nových zařízeních došlo průměrně ke zlepšení ve 46 z celkových 95 otázek, ke zhoršení v průměru u 2 otázek; u zařízení podporovaných již v předchozích letech došlo ke zlepšení v průměru u 20 otázek a ke zhoršení u 5 (značný vliv na to mělo jedno zařízení, u kterého bylo rozhodnuto, že se nebude transformovat; nejčastěji se jednalo o zlepšení v 1</w:t>
      </w:r>
      <w:r w:rsidR="00B06FEA">
        <w:t>6</w:t>
      </w:r>
      <w:r>
        <w:t xml:space="preserve"> </w:t>
      </w:r>
      <w:r w:rsidR="00B06FEA">
        <w:t>otázkách</w:t>
      </w:r>
      <w:r>
        <w:t xml:space="preserve"> a zhoršení v</w:t>
      </w:r>
      <w:r w:rsidR="00B06FEA">
        <w:t> </w:t>
      </w:r>
      <w:r>
        <w:t>1</w:t>
      </w:r>
      <w:r w:rsidR="00B06FEA">
        <w:t xml:space="preserve"> otázce</w:t>
      </w:r>
      <w:r>
        <w:t>)</w:t>
      </w:r>
    </w:p>
    <w:p w14:paraId="21CF9728" w14:textId="77777777" w:rsidR="00B74962" w:rsidRDefault="00B74962" w:rsidP="00B74962">
      <w:pPr>
        <w:pStyle w:val="Odstavecseseznamem"/>
        <w:numPr>
          <w:ilvl w:val="0"/>
          <w:numId w:val="10"/>
        </w:numPr>
        <w:jc w:val="both"/>
      </w:pPr>
      <w:r>
        <w:t>9 krajů hodnocených v letech 2013 a 2015 se v hodnocení posunulo k lepšímu minimálně v 6 otázkách;</w:t>
      </w:r>
    </w:p>
    <w:p w14:paraId="25654E62" w14:textId="45C0FB13" w:rsidR="005A594D" w:rsidRDefault="00B06FEA" w:rsidP="005A594D">
      <w:pPr>
        <w:pStyle w:val="Odstavecseseznamem"/>
        <w:numPr>
          <w:ilvl w:val="0"/>
          <w:numId w:val="10"/>
        </w:numPr>
        <w:jc w:val="both"/>
      </w:pPr>
      <w:r>
        <w:t>mezi nejlépe hodnocená zařízení</w:t>
      </w:r>
      <w:r w:rsidR="00B74962">
        <w:t xml:space="preserve"> patří </w:t>
      </w:r>
      <w:r>
        <w:t>Vyšší Hrádek, p.s.s., DSS Slatiňany Ha</w:t>
      </w:r>
      <w:r w:rsidR="00591B4B">
        <w:t xml:space="preserve">rmonie, p.o., </w:t>
      </w:r>
      <w:r>
        <w:t>a Zámek Nová Horka, p.o.</w:t>
      </w:r>
    </w:p>
    <w:p w14:paraId="2A3857C9" w14:textId="77777777" w:rsidR="00AA7278" w:rsidRPr="002122CB" w:rsidRDefault="00AA7278" w:rsidP="00AA7278">
      <w:pPr>
        <w:ind w:left="360"/>
        <w:jc w:val="both"/>
      </w:pPr>
    </w:p>
    <w:p w14:paraId="5CEED366" w14:textId="77777777" w:rsidR="00AA7278" w:rsidRDefault="00AA7278" w:rsidP="00AA7278">
      <w:pPr>
        <w:jc w:val="both"/>
      </w:pPr>
    </w:p>
    <w:p w14:paraId="5130DCDA" w14:textId="77777777" w:rsidR="00AA7278" w:rsidRDefault="00AA7278" w:rsidP="00AA7278">
      <w:pPr>
        <w:jc w:val="both"/>
      </w:pPr>
    </w:p>
    <w:p w14:paraId="5A956724" w14:textId="77777777" w:rsidR="00AA7278" w:rsidRDefault="00AA7278" w:rsidP="00AA7278">
      <w:pPr>
        <w:jc w:val="both"/>
      </w:pPr>
    </w:p>
    <w:p w14:paraId="30A2C903" w14:textId="77777777" w:rsidR="00AA7278" w:rsidRDefault="00AA7278" w:rsidP="00AA7278">
      <w:pPr>
        <w:jc w:val="both"/>
      </w:pPr>
    </w:p>
    <w:p w14:paraId="7006585F" w14:textId="77777777" w:rsidR="00AA7278" w:rsidRDefault="00AA7278" w:rsidP="00AA7278">
      <w:pPr>
        <w:jc w:val="both"/>
      </w:pPr>
    </w:p>
    <w:p w14:paraId="3E791E03" w14:textId="77777777" w:rsidR="00AA7278" w:rsidRDefault="00AA7278" w:rsidP="00AA7278">
      <w:pPr>
        <w:jc w:val="both"/>
      </w:pPr>
    </w:p>
    <w:p w14:paraId="47812957" w14:textId="77777777" w:rsidR="00AA7278" w:rsidRDefault="00AA7278" w:rsidP="00AA7278">
      <w:pPr>
        <w:jc w:val="both"/>
      </w:pPr>
    </w:p>
    <w:p w14:paraId="411BB6B0" w14:textId="77777777" w:rsidR="00AA7278" w:rsidRDefault="00AA7278" w:rsidP="00AA7278">
      <w:pPr>
        <w:jc w:val="both"/>
      </w:pPr>
    </w:p>
    <w:p w14:paraId="5F3C4DBC" w14:textId="77777777" w:rsidR="00AA7278" w:rsidRDefault="00AA7278" w:rsidP="00AA7278">
      <w:pPr>
        <w:jc w:val="both"/>
      </w:pPr>
    </w:p>
    <w:p w14:paraId="277F104C" w14:textId="77777777" w:rsidR="00AA7278" w:rsidRDefault="00AA7278" w:rsidP="00AA7278">
      <w:pPr>
        <w:jc w:val="both"/>
      </w:pPr>
    </w:p>
    <w:p w14:paraId="50A0F5C5" w14:textId="77777777" w:rsidR="00AA7278" w:rsidRDefault="00AA7278" w:rsidP="00AA7278">
      <w:pPr>
        <w:jc w:val="both"/>
      </w:pPr>
    </w:p>
    <w:p w14:paraId="4A016F51" w14:textId="77777777" w:rsidR="00AA7278" w:rsidRDefault="00AA7278" w:rsidP="00AA7278">
      <w:pPr>
        <w:jc w:val="both"/>
      </w:pPr>
    </w:p>
    <w:p w14:paraId="34184DB8" w14:textId="77777777" w:rsidR="00AA7278" w:rsidRDefault="00AA7278" w:rsidP="00AA7278">
      <w:pPr>
        <w:jc w:val="both"/>
      </w:pPr>
    </w:p>
    <w:p w14:paraId="236A56C6" w14:textId="77777777" w:rsidR="00AA7278" w:rsidRDefault="00AA7278" w:rsidP="00AA7278">
      <w:pPr>
        <w:jc w:val="both"/>
      </w:pPr>
    </w:p>
    <w:p w14:paraId="418FB5FB" w14:textId="77777777" w:rsidR="00AA7278" w:rsidRDefault="00AA7278" w:rsidP="00AA7278">
      <w:pPr>
        <w:jc w:val="both"/>
      </w:pPr>
    </w:p>
    <w:p w14:paraId="41454609" w14:textId="77777777" w:rsidR="00AA7278" w:rsidRDefault="00AA7278" w:rsidP="00AA7278">
      <w:pPr>
        <w:jc w:val="both"/>
      </w:pPr>
    </w:p>
    <w:p w14:paraId="199C97AC" w14:textId="77777777" w:rsidR="00AA7278" w:rsidRDefault="00AA7278" w:rsidP="00AA7278">
      <w:pPr>
        <w:jc w:val="both"/>
      </w:pPr>
    </w:p>
    <w:p w14:paraId="27735124" w14:textId="77777777" w:rsidR="00AA7278" w:rsidRDefault="00AA7278" w:rsidP="00AA7278">
      <w:pPr>
        <w:jc w:val="both"/>
      </w:pPr>
    </w:p>
    <w:p w14:paraId="0DFC99A3" w14:textId="77777777" w:rsidR="00AA7278" w:rsidRDefault="00AA7278" w:rsidP="00AA7278">
      <w:pPr>
        <w:jc w:val="both"/>
      </w:pPr>
    </w:p>
    <w:p w14:paraId="2E9EC79A" w14:textId="77777777" w:rsidR="00AA7278" w:rsidRDefault="00AA7278" w:rsidP="00AA7278">
      <w:pPr>
        <w:jc w:val="both"/>
      </w:pPr>
    </w:p>
    <w:p w14:paraId="1C5C1A11" w14:textId="77777777" w:rsidR="00AA7278" w:rsidRDefault="00AA7278" w:rsidP="00AA7278">
      <w:pPr>
        <w:jc w:val="both"/>
      </w:pPr>
    </w:p>
    <w:p w14:paraId="1460BDB8" w14:textId="77777777" w:rsidR="00AA7278" w:rsidRDefault="00AA7278" w:rsidP="00AA7278">
      <w:pPr>
        <w:jc w:val="both"/>
      </w:pPr>
    </w:p>
    <w:p w14:paraId="5E5AF084" w14:textId="77777777" w:rsidR="00AA7278" w:rsidRDefault="00AA7278" w:rsidP="00AA7278">
      <w:pPr>
        <w:jc w:val="both"/>
      </w:pPr>
    </w:p>
    <w:p w14:paraId="2945D145" w14:textId="77777777" w:rsidR="00623CF7" w:rsidRDefault="00623CF7" w:rsidP="005A594D">
      <w:pPr>
        <w:jc w:val="both"/>
        <w:rPr>
          <w:b/>
        </w:rPr>
      </w:pPr>
    </w:p>
    <w:p w14:paraId="767A19EE" w14:textId="77777777" w:rsidR="00623CF7" w:rsidRDefault="00623CF7" w:rsidP="005A594D">
      <w:pPr>
        <w:jc w:val="both"/>
        <w:rPr>
          <w:b/>
        </w:rPr>
      </w:pPr>
    </w:p>
    <w:p w14:paraId="2510CD71" w14:textId="77777777" w:rsidR="005A594D" w:rsidRPr="009D093A" w:rsidRDefault="005A594D" w:rsidP="005A594D">
      <w:pPr>
        <w:jc w:val="both"/>
      </w:pPr>
    </w:p>
    <w:p w14:paraId="382D8DF1" w14:textId="06EB2D08" w:rsidR="003D62D0" w:rsidRPr="003B23D2" w:rsidRDefault="003D62D0" w:rsidP="005A594D">
      <w:pPr>
        <w:jc w:val="both"/>
        <w:rPr>
          <w:b/>
        </w:rPr>
      </w:pPr>
    </w:p>
    <w:sectPr w:rsidR="003D62D0" w:rsidRPr="003B23D2" w:rsidSect="00204162">
      <w:headerReference w:type="first" r:id="rId68"/>
      <w:footerReference w:type="first" r:id="rId69"/>
      <w:pgSz w:w="11906" w:h="16838"/>
      <w:pgMar w:top="1417" w:right="1417" w:bottom="1417" w:left="1417" w:header="708" w:footer="708" w:gutter="0"/>
      <w:pgNumType w:start="1"/>
      <w:cols w:num="2" w:space="708" w:equalWidth="0">
        <w:col w:w="5812" w:space="708"/>
        <w:col w:w="255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B6992" w14:textId="77777777" w:rsidR="005B0909" w:rsidRDefault="005B0909" w:rsidP="00BF3284">
      <w:pPr>
        <w:spacing w:after="0" w:line="240" w:lineRule="auto"/>
      </w:pPr>
      <w:r>
        <w:separator/>
      </w:r>
    </w:p>
  </w:endnote>
  <w:endnote w:type="continuationSeparator" w:id="0">
    <w:p w14:paraId="26FF1535" w14:textId="77777777" w:rsidR="005B0909" w:rsidRDefault="005B0909" w:rsidP="00BF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074032"/>
      <w:docPartObj>
        <w:docPartGallery w:val="Page Numbers (Bottom of Page)"/>
        <w:docPartUnique/>
      </w:docPartObj>
    </w:sdtPr>
    <w:sdtEndPr/>
    <w:sdtContent>
      <w:p w14:paraId="212790B3" w14:textId="1270811C" w:rsidR="00C8343C" w:rsidRDefault="000A6CCF" w:rsidP="00C8343C">
        <w:pPr>
          <w:spacing w:after="0"/>
        </w:pPr>
        <w:r>
          <w:fldChar w:fldCharType="begin"/>
        </w:r>
        <w:r>
          <w:instrText>PAGE   \* MERGEFORMAT</w:instrText>
        </w:r>
        <w:r>
          <w:fldChar w:fldCharType="separate"/>
        </w:r>
        <w:r w:rsidR="00386F5B">
          <w:rPr>
            <w:noProof/>
          </w:rPr>
          <w:t>35</w:t>
        </w:r>
        <w:r>
          <w:fldChar w:fldCharType="end"/>
        </w:r>
        <w:r>
          <w:tab/>
        </w:r>
        <w:r>
          <w:tab/>
        </w:r>
        <w:r w:rsidR="00C8343C">
          <w:tab/>
        </w:r>
        <w:r w:rsidR="00C8343C">
          <w:tab/>
        </w:r>
        <w:r w:rsidR="00C8343C">
          <w:tab/>
        </w:r>
        <w:r w:rsidR="00C8343C">
          <w:tab/>
        </w:r>
        <w:r w:rsidR="00C8343C">
          <w:tab/>
          <w:t xml:space="preserve">    </w:t>
        </w:r>
        <w:r w:rsidR="00C8343C" w:rsidRPr="00C8343C">
          <w:t xml:space="preserve">Souhrnná zpráva o zapojených organizacích </w:t>
        </w:r>
      </w:p>
      <w:p w14:paraId="048EF997" w14:textId="5EFCA972" w:rsidR="000A6CCF" w:rsidRDefault="00C8343C" w:rsidP="00A122F4">
        <w:pPr>
          <w:spacing w:after="0"/>
          <w:jc w:val="right"/>
        </w:pPr>
        <w:r w:rsidRPr="00C8343C">
          <w:t>s vyhodnocením dle znaků a vodítek deinstitucionalizace 2013-2015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76938" w14:textId="77777777" w:rsidR="000A6CCF" w:rsidRDefault="000A6CC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216136"/>
      <w:docPartObj>
        <w:docPartGallery w:val="Page Numbers (Bottom of Page)"/>
        <w:docPartUnique/>
      </w:docPartObj>
    </w:sdtPr>
    <w:sdtEndPr/>
    <w:sdtContent>
      <w:p w14:paraId="1F889E48" w14:textId="72243968" w:rsidR="00C8343C" w:rsidRDefault="000A6CCF" w:rsidP="00C8343C">
        <w:pPr>
          <w:spacing w:after="0"/>
        </w:pPr>
        <w:r>
          <w:fldChar w:fldCharType="begin"/>
        </w:r>
        <w:r>
          <w:instrText>PAGE   \* MERGEFORMAT</w:instrText>
        </w:r>
        <w:r>
          <w:fldChar w:fldCharType="separate"/>
        </w:r>
        <w:r w:rsidR="00386F5B">
          <w:rPr>
            <w:noProof/>
          </w:rPr>
          <w:t>1</w:t>
        </w:r>
        <w:r>
          <w:fldChar w:fldCharType="end"/>
        </w:r>
        <w:r>
          <w:tab/>
        </w:r>
        <w:r>
          <w:tab/>
        </w:r>
        <w:r w:rsidR="00C8343C">
          <w:tab/>
        </w:r>
        <w:r w:rsidR="00C8343C">
          <w:tab/>
        </w:r>
        <w:r w:rsidR="00C8343C">
          <w:tab/>
        </w:r>
        <w:r w:rsidR="00C8343C">
          <w:tab/>
        </w:r>
        <w:r w:rsidR="00C8343C">
          <w:tab/>
          <w:t xml:space="preserve">   </w:t>
        </w:r>
        <w:r w:rsidR="00C8343C" w:rsidRPr="00C8343C">
          <w:t xml:space="preserve">Souhrnná zpráva o zapojených organizacích </w:t>
        </w:r>
      </w:p>
      <w:p w14:paraId="4A1F4825" w14:textId="572CED99" w:rsidR="00C8343C" w:rsidRPr="00C8343C" w:rsidRDefault="00C8343C" w:rsidP="00C8343C">
        <w:pPr>
          <w:spacing w:after="0"/>
          <w:jc w:val="right"/>
        </w:pPr>
        <w:r w:rsidRPr="00C8343C">
          <w:t>s vyhodnocením dle znaků a vodítek deinstitucionalizace 2013-2015</w:t>
        </w:r>
      </w:p>
      <w:p w14:paraId="0903F163" w14:textId="7A06C1A2" w:rsidR="000A6CCF" w:rsidRDefault="00386F5B" w:rsidP="00204162">
        <w:pPr>
          <w:pStyle w:val="Zpa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4F5BC" w14:textId="77777777" w:rsidR="005B0909" w:rsidRDefault="005B0909" w:rsidP="00BF3284">
      <w:pPr>
        <w:spacing w:after="0" w:line="240" w:lineRule="auto"/>
      </w:pPr>
      <w:r>
        <w:separator/>
      </w:r>
    </w:p>
  </w:footnote>
  <w:footnote w:type="continuationSeparator" w:id="0">
    <w:p w14:paraId="202B7B51" w14:textId="77777777" w:rsidR="005B0909" w:rsidRDefault="005B0909" w:rsidP="00BF3284">
      <w:pPr>
        <w:spacing w:after="0" w:line="240" w:lineRule="auto"/>
      </w:pPr>
      <w:r>
        <w:continuationSeparator/>
      </w:r>
    </w:p>
  </w:footnote>
  <w:footnote w:id="1">
    <w:p w14:paraId="0E0A2B5A" w14:textId="09FA2453" w:rsidR="000A6CCF" w:rsidRDefault="000A6CCF">
      <w:pPr>
        <w:pStyle w:val="Textpoznpodarou"/>
      </w:pPr>
      <w:r>
        <w:rPr>
          <w:rStyle w:val="Znakapoznpodarou"/>
        </w:rPr>
        <w:footnoteRef/>
      </w:r>
      <w:r>
        <w:t xml:space="preserve"> V hodnocení je popisován i přístup u zařízení pro seniory, který často snižuje dané hodnocení na „splněno částečně“.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89D7" w14:textId="0954F773" w:rsidR="000A6CCF" w:rsidRDefault="000A6CCF">
    <w:pPr>
      <w:pStyle w:val="Zhlav"/>
    </w:pPr>
    <w:r>
      <w:rPr>
        <w:noProof/>
        <w:lang w:eastAsia="cs-CZ"/>
      </w:rPr>
      <w:drawing>
        <wp:inline distT="0" distB="0" distL="0" distR="0" wp14:anchorId="1BA59FEA" wp14:editId="3BF4A322">
          <wp:extent cx="5756745" cy="586970"/>
          <wp:effectExtent l="0" t="0" r="0" b="3810"/>
          <wp:docPr id="53" name="obrázek 1"/>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1"/>
                  <a:srcRect/>
                  <a:stretch>
                    <a:fillRect/>
                  </a:stretch>
                </pic:blipFill>
                <pic:spPr bwMode="auto">
                  <a:xfrm>
                    <a:off x="0" y="0"/>
                    <a:ext cx="5760720" cy="5873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A393F" w14:textId="01CCFBBA" w:rsidR="00C8343C" w:rsidRDefault="00C834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1A23"/>
    <w:multiLevelType w:val="hybridMultilevel"/>
    <w:tmpl w:val="1A3CD80A"/>
    <w:lvl w:ilvl="0" w:tplc="EBD627F4">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752F9D"/>
    <w:multiLevelType w:val="hybridMultilevel"/>
    <w:tmpl w:val="9F7A9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FB45FF"/>
    <w:multiLevelType w:val="hybridMultilevel"/>
    <w:tmpl w:val="987A16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2F1C6D"/>
    <w:multiLevelType w:val="multilevel"/>
    <w:tmpl w:val="060AFE70"/>
    <w:lvl w:ilvl="0">
      <w:start w:val="2"/>
      <w:numFmt w:val="decimal"/>
      <w:lvlText w:val="%1."/>
      <w:lvlJc w:val="left"/>
      <w:pPr>
        <w:ind w:left="567" w:hanging="567"/>
      </w:pPr>
      <w:rPr>
        <w:rFonts w:hint="default"/>
      </w:rPr>
    </w:lvl>
    <w:lvl w:ilvl="1">
      <w:start w:val="3"/>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4">
    <w:nsid w:val="3672785B"/>
    <w:multiLevelType w:val="multilevel"/>
    <w:tmpl w:val="F90E2DFE"/>
    <w:lvl w:ilvl="0">
      <w:start w:val="7"/>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
    <w:nsid w:val="4BC16D91"/>
    <w:multiLevelType w:val="hybridMultilevel"/>
    <w:tmpl w:val="2844FF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4917B3B"/>
    <w:multiLevelType w:val="multilevel"/>
    <w:tmpl w:val="BC7464EA"/>
    <w:lvl w:ilvl="0">
      <w:start w:val="1"/>
      <w:numFmt w:val="decimal"/>
      <w:pStyle w:val="Nadpis3"/>
      <w:lvlText w:val="%1."/>
      <w:lvlJc w:val="left"/>
      <w:pPr>
        <w:ind w:left="567" w:hanging="567"/>
      </w:pPr>
      <w:rPr>
        <w:rFonts w:hint="default"/>
        <w:w w:val="1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13738E8"/>
    <w:multiLevelType w:val="multilevel"/>
    <w:tmpl w:val="D1B0F7D0"/>
    <w:lvl w:ilvl="0">
      <w:start w:val="9"/>
      <w:numFmt w:val="decimal"/>
      <w:lvlText w:val="%1."/>
      <w:lvlJc w:val="left"/>
      <w:pPr>
        <w:ind w:left="567" w:hanging="567"/>
      </w:pPr>
      <w:rPr>
        <w:rFonts w:hint="default"/>
      </w:rPr>
    </w:lvl>
    <w:lvl w:ilvl="1">
      <w:start w:val="3"/>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8">
    <w:nsid w:val="65326B24"/>
    <w:multiLevelType w:val="multilevel"/>
    <w:tmpl w:val="26B68F9E"/>
    <w:lvl w:ilvl="0">
      <w:start w:val="8"/>
      <w:numFmt w:val="decimal"/>
      <w:lvlText w:val="%1."/>
      <w:lvlJc w:val="left"/>
      <w:pPr>
        <w:ind w:left="567" w:hanging="567"/>
      </w:pPr>
      <w:rPr>
        <w:rFonts w:hint="default"/>
      </w:rPr>
    </w:lvl>
    <w:lvl w:ilvl="1">
      <w:start w:val="5"/>
      <w:numFmt w:val="decimal"/>
      <w:lvlText w:val="%1.%2."/>
      <w:lvlJc w:val="left"/>
      <w:pPr>
        <w:ind w:left="567" w:hanging="567"/>
      </w:pPr>
      <w:rPr>
        <w:rFonts w:hint="default"/>
      </w:rPr>
    </w:lvl>
    <w:lvl w:ilvl="2">
      <w:start w:val="1"/>
      <w:numFmt w:val="lowerLetter"/>
      <w:lvlText w:val="%1.%2.%3"/>
      <w:lvlJc w:val="left"/>
      <w:pPr>
        <w:ind w:left="1225" w:hanging="658"/>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9">
    <w:nsid w:val="6D867D0E"/>
    <w:multiLevelType w:val="hybridMultilevel"/>
    <w:tmpl w:val="689C7F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8"/>
  </w:num>
  <w:num w:numId="5">
    <w:abstractNumId w:val="7"/>
  </w:num>
  <w:num w:numId="6">
    <w:abstractNumId w:val="1"/>
  </w:num>
  <w:num w:numId="7">
    <w:abstractNumId w:val="2"/>
  </w:num>
  <w:num w:numId="8">
    <w:abstractNumId w:val="5"/>
  </w:num>
  <w:num w:numId="9">
    <w:abstractNumId w:val="0"/>
  </w:num>
  <w:num w:numId="10">
    <w:abstractNumId w:val="9"/>
  </w:num>
  <w:num w:numId="11">
    <w:abstractNumId w:val="6"/>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D4"/>
    <w:rsid w:val="00004C5F"/>
    <w:rsid w:val="000904E2"/>
    <w:rsid w:val="00090FDA"/>
    <w:rsid w:val="000A6CCF"/>
    <w:rsid w:val="000D01EE"/>
    <w:rsid w:val="000D0E8B"/>
    <w:rsid w:val="000F2338"/>
    <w:rsid w:val="000F7ADB"/>
    <w:rsid w:val="001034AF"/>
    <w:rsid w:val="00110B73"/>
    <w:rsid w:val="00111E5D"/>
    <w:rsid w:val="0012526D"/>
    <w:rsid w:val="00163A41"/>
    <w:rsid w:val="001835C3"/>
    <w:rsid w:val="00187663"/>
    <w:rsid w:val="001A62AE"/>
    <w:rsid w:val="001B3F6B"/>
    <w:rsid w:val="001D1141"/>
    <w:rsid w:val="002000ED"/>
    <w:rsid w:val="00204162"/>
    <w:rsid w:val="002122CB"/>
    <w:rsid w:val="00226D8E"/>
    <w:rsid w:val="00231007"/>
    <w:rsid w:val="00241EA1"/>
    <w:rsid w:val="00243F4D"/>
    <w:rsid w:val="0024464A"/>
    <w:rsid w:val="0025509A"/>
    <w:rsid w:val="0026424A"/>
    <w:rsid w:val="002956DA"/>
    <w:rsid w:val="002D2365"/>
    <w:rsid w:val="002E07F4"/>
    <w:rsid w:val="00301DCB"/>
    <w:rsid w:val="003139BB"/>
    <w:rsid w:val="00326DD9"/>
    <w:rsid w:val="00386F5B"/>
    <w:rsid w:val="003B23D2"/>
    <w:rsid w:val="003D18A3"/>
    <w:rsid w:val="003D62D0"/>
    <w:rsid w:val="003F108C"/>
    <w:rsid w:val="00417877"/>
    <w:rsid w:val="00483124"/>
    <w:rsid w:val="00490AA7"/>
    <w:rsid w:val="004B0A82"/>
    <w:rsid w:val="004E0F17"/>
    <w:rsid w:val="004E5E92"/>
    <w:rsid w:val="00502773"/>
    <w:rsid w:val="0051065F"/>
    <w:rsid w:val="00522E25"/>
    <w:rsid w:val="00541B80"/>
    <w:rsid w:val="00552911"/>
    <w:rsid w:val="00566A9B"/>
    <w:rsid w:val="00591B4B"/>
    <w:rsid w:val="005A594D"/>
    <w:rsid w:val="005B0909"/>
    <w:rsid w:val="005D462F"/>
    <w:rsid w:val="005E76B1"/>
    <w:rsid w:val="005E7B71"/>
    <w:rsid w:val="00623CF7"/>
    <w:rsid w:val="006276E9"/>
    <w:rsid w:val="00654DB4"/>
    <w:rsid w:val="00654DD1"/>
    <w:rsid w:val="006729DD"/>
    <w:rsid w:val="006731D3"/>
    <w:rsid w:val="00677DFF"/>
    <w:rsid w:val="006926D9"/>
    <w:rsid w:val="006A313B"/>
    <w:rsid w:val="006A6E4A"/>
    <w:rsid w:val="006F363D"/>
    <w:rsid w:val="00710849"/>
    <w:rsid w:val="007A7691"/>
    <w:rsid w:val="007B0191"/>
    <w:rsid w:val="007B04EF"/>
    <w:rsid w:val="007D39D0"/>
    <w:rsid w:val="00803649"/>
    <w:rsid w:val="008124F6"/>
    <w:rsid w:val="008671CA"/>
    <w:rsid w:val="008757C7"/>
    <w:rsid w:val="0087727C"/>
    <w:rsid w:val="00884DE3"/>
    <w:rsid w:val="008A3CDA"/>
    <w:rsid w:val="008B2E5E"/>
    <w:rsid w:val="008C4DB2"/>
    <w:rsid w:val="008D7A1A"/>
    <w:rsid w:val="00917A0E"/>
    <w:rsid w:val="00921584"/>
    <w:rsid w:val="00921A29"/>
    <w:rsid w:val="009364F5"/>
    <w:rsid w:val="009431EC"/>
    <w:rsid w:val="00954CB8"/>
    <w:rsid w:val="00975CE5"/>
    <w:rsid w:val="009C076F"/>
    <w:rsid w:val="009D2AD3"/>
    <w:rsid w:val="009D3152"/>
    <w:rsid w:val="009F6F6D"/>
    <w:rsid w:val="00A00180"/>
    <w:rsid w:val="00A122F4"/>
    <w:rsid w:val="00A508D4"/>
    <w:rsid w:val="00AA7278"/>
    <w:rsid w:val="00AB1E42"/>
    <w:rsid w:val="00AB4805"/>
    <w:rsid w:val="00AC073A"/>
    <w:rsid w:val="00AD7C02"/>
    <w:rsid w:val="00AF58B9"/>
    <w:rsid w:val="00B06FEA"/>
    <w:rsid w:val="00B257B3"/>
    <w:rsid w:val="00B520BA"/>
    <w:rsid w:val="00B6728D"/>
    <w:rsid w:val="00B72FE1"/>
    <w:rsid w:val="00B74962"/>
    <w:rsid w:val="00B9114D"/>
    <w:rsid w:val="00BE0063"/>
    <w:rsid w:val="00BE681F"/>
    <w:rsid w:val="00BF3284"/>
    <w:rsid w:val="00C14944"/>
    <w:rsid w:val="00C2436F"/>
    <w:rsid w:val="00C32999"/>
    <w:rsid w:val="00C441CF"/>
    <w:rsid w:val="00C556CD"/>
    <w:rsid w:val="00C66219"/>
    <w:rsid w:val="00C75471"/>
    <w:rsid w:val="00C8343C"/>
    <w:rsid w:val="00C961BA"/>
    <w:rsid w:val="00CA4767"/>
    <w:rsid w:val="00CE08D3"/>
    <w:rsid w:val="00D10986"/>
    <w:rsid w:val="00D12811"/>
    <w:rsid w:val="00D37C28"/>
    <w:rsid w:val="00D5720C"/>
    <w:rsid w:val="00D647AB"/>
    <w:rsid w:val="00D661C9"/>
    <w:rsid w:val="00D82E51"/>
    <w:rsid w:val="00D876BA"/>
    <w:rsid w:val="00D9362C"/>
    <w:rsid w:val="00D93976"/>
    <w:rsid w:val="00DA03FC"/>
    <w:rsid w:val="00DA133C"/>
    <w:rsid w:val="00DC4CF2"/>
    <w:rsid w:val="00DF3DCE"/>
    <w:rsid w:val="00E02E37"/>
    <w:rsid w:val="00E03863"/>
    <w:rsid w:val="00E12B01"/>
    <w:rsid w:val="00E22FC7"/>
    <w:rsid w:val="00E511DF"/>
    <w:rsid w:val="00E7366A"/>
    <w:rsid w:val="00E74C8A"/>
    <w:rsid w:val="00EA69CD"/>
    <w:rsid w:val="00EA78F1"/>
    <w:rsid w:val="00EF0727"/>
    <w:rsid w:val="00EF6551"/>
    <w:rsid w:val="00F041B0"/>
    <w:rsid w:val="00F32D5C"/>
    <w:rsid w:val="00F50E29"/>
    <w:rsid w:val="00F61AC0"/>
    <w:rsid w:val="00F97B90"/>
    <w:rsid w:val="00FB7770"/>
    <w:rsid w:val="00FD54C0"/>
    <w:rsid w:val="00FE43C1"/>
    <w:rsid w:val="00FE7CEE"/>
    <w:rsid w:val="00FF2117"/>
    <w:rsid w:val="00FF3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1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23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23C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rsid w:val="004E0F17"/>
    <w:pPr>
      <w:keepNext/>
      <w:numPr>
        <w:numId w:val="1"/>
      </w:numPr>
      <w:spacing w:before="480" w:after="0" w:line="280" w:lineRule="atLeast"/>
      <w:outlineLvl w:val="2"/>
    </w:pPr>
    <w:rPr>
      <w:rFonts w:ascii="Arial" w:eastAsia="Times New Roman" w:hAnsi="Arial" w:cs="Arial"/>
      <w:b/>
      <w:bCs/>
      <w:szCs w:val="26"/>
      <w:lang w:eastAsia="cs-CZ"/>
    </w:rPr>
  </w:style>
  <w:style w:type="paragraph" w:styleId="Nadpis4">
    <w:name w:val="heading 4"/>
    <w:basedOn w:val="Normln"/>
    <w:next w:val="Normln"/>
    <w:link w:val="Nadpis4Char"/>
    <w:uiPriority w:val="9"/>
    <w:unhideWhenUsed/>
    <w:qFormat/>
    <w:rsid w:val="00623C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508D4"/>
    <w:rPr>
      <w:color w:val="0000FF" w:themeColor="hyperlink"/>
      <w:u w:val="single"/>
    </w:rPr>
  </w:style>
  <w:style w:type="character" w:styleId="Sledovanodkaz">
    <w:name w:val="FollowedHyperlink"/>
    <w:basedOn w:val="Standardnpsmoodstavce"/>
    <w:uiPriority w:val="99"/>
    <w:semiHidden/>
    <w:unhideWhenUsed/>
    <w:rsid w:val="00243F4D"/>
    <w:rPr>
      <w:color w:val="800080" w:themeColor="followedHyperlink"/>
      <w:u w:val="single"/>
    </w:rPr>
  </w:style>
  <w:style w:type="paragraph" w:styleId="Textbubliny">
    <w:name w:val="Balloon Text"/>
    <w:basedOn w:val="Normln"/>
    <w:link w:val="TextbublinyChar"/>
    <w:uiPriority w:val="99"/>
    <w:semiHidden/>
    <w:unhideWhenUsed/>
    <w:rsid w:val="00522E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2E25"/>
    <w:rPr>
      <w:rFonts w:ascii="Tahoma" w:hAnsi="Tahoma" w:cs="Tahoma"/>
      <w:sz w:val="16"/>
      <w:szCs w:val="16"/>
    </w:rPr>
  </w:style>
  <w:style w:type="character" w:customStyle="1" w:styleId="Nadpis3Char">
    <w:name w:val="Nadpis 3 Char"/>
    <w:basedOn w:val="Standardnpsmoodstavce"/>
    <w:link w:val="Nadpis3"/>
    <w:uiPriority w:val="9"/>
    <w:rsid w:val="004E0F17"/>
    <w:rPr>
      <w:rFonts w:ascii="Arial" w:eastAsia="Times New Roman" w:hAnsi="Arial" w:cs="Arial"/>
      <w:b/>
      <w:bCs/>
      <w:szCs w:val="26"/>
      <w:lang w:eastAsia="cs-CZ"/>
    </w:rPr>
  </w:style>
  <w:style w:type="paragraph" w:styleId="Textvysvtlivek">
    <w:name w:val="endnote text"/>
    <w:basedOn w:val="Normln"/>
    <w:link w:val="TextvysvtlivekChar"/>
    <w:uiPriority w:val="99"/>
    <w:semiHidden/>
    <w:unhideWhenUsed/>
    <w:rsid w:val="00BF328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F3284"/>
    <w:rPr>
      <w:sz w:val="20"/>
      <w:szCs w:val="20"/>
    </w:rPr>
  </w:style>
  <w:style w:type="character" w:styleId="Odkaznavysvtlivky">
    <w:name w:val="endnote reference"/>
    <w:basedOn w:val="Standardnpsmoodstavce"/>
    <w:uiPriority w:val="99"/>
    <w:semiHidden/>
    <w:unhideWhenUsed/>
    <w:rsid w:val="00BF3284"/>
    <w:rPr>
      <w:vertAlign w:val="superscript"/>
    </w:rPr>
  </w:style>
  <w:style w:type="character" w:styleId="Odkaznakoment">
    <w:name w:val="annotation reference"/>
    <w:basedOn w:val="Standardnpsmoodstavce"/>
    <w:uiPriority w:val="99"/>
    <w:semiHidden/>
    <w:unhideWhenUsed/>
    <w:rsid w:val="006276E9"/>
    <w:rPr>
      <w:sz w:val="16"/>
      <w:szCs w:val="16"/>
    </w:rPr>
  </w:style>
  <w:style w:type="paragraph" w:styleId="Textkomente">
    <w:name w:val="annotation text"/>
    <w:basedOn w:val="Normln"/>
    <w:link w:val="TextkomenteChar"/>
    <w:uiPriority w:val="99"/>
    <w:semiHidden/>
    <w:unhideWhenUsed/>
    <w:rsid w:val="006276E9"/>
    <w:pPr>
      <w:spacing w:line="240" w:lineRule="auto"/>
    </w:pPr>
    <w:rPr>
      <w:sz w:val="20"/>
      <w:szCs w:val="20"/>
    </w:rPr>
  </w:style>
  <w:style w:type="character" w:customStyle="1" w:styleId="TextkomenteChar">
    <w:name w:val="Text komentáře Char"/>
    <w:basedOn w:val="Standardnpsmoodstavce"/>
    <w:link w:val="Textkomente"/>
    <w:uiPriority w:val="99"/>
    <w:semiHidden/>
    <w:rsid w:val="006276E9"/>
    <w:rPr>
      <w:sz w:val="20"/>
      <w:szCs w:val="20"/>
    </w:rPr>
  </w:style>
  <w:style w:type="paragraph" w:styleId="Pedmtkomente">
    <w:name w:val="annotation subject"/>
    <w:basedOn w:val="Textkomente"/>
    <w:next w:val="Textkomente"/>
    <w:link w:val="PedmtkomenteChar"/>
    <w:uiPriority w:val="99"/>
    <w:semiHidden/>
    <w:unhideWhenUsed/>
    <w:rsid w:val="006276E9"/>
    <w:rPr>
      <w:b/>
      <w:bCs/>
    </w:rPr>
  </w:style>
  <w:style w:type="character" w:customStyle="1" w:styleId="PedmtkomenteChar">
    <w:name w:val="Předmět komentáře Char"/>
    <w:basedOn w:val="TextkomenteChar"/>
    <w:link w:val="Pedmtkomente"/>
    <w:uiPriority w:val="99"/>
    <w:semiHidden/>
    <w:rsid w:val="006276E9"/>
    <w:rPr>
      <w:b/>
      <w:bCs/>
      <w:sz w:val="20"/>
      <w:szCs w:val="20"/>
    </w:rPr>
  </w:style>
  <w:style w:type="paragraph" w:styleId="Odstavecseseznamem">
    <w:name w:val="List Paragraph"/>
    <w:basedOn w:val="Normln"/>
    <w:uiPriority w:val="34"/>
    <w:qFormat/>
    <w:rsid w:val="007B04EF"/>
    <w:pPr>
      <w:ind w:left="720"/>
      <w:contextualSpacing/>
    </w:pPr>
  </w:style>
  <w:style w:type="paragraph" w:styleId="Textpoznpodarou">
    <w:name w:val="footnote text"/>
    <w:basedOn w:val="Normln"/>
    <w:link w:val="TextpoznpodarouChar"/>
    <w:uiPriority w:val="99"/>
    <w:semiHidden/>
    <w:unhideWhenUsed/>
    <w:rsid w:val="00326D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26DD9"/>
    <w:rPr>
      <w:sz w:val="20"/>
      <w:szCs w:val="20"/>
    </w:rPr>
  </w:style>
  <w:style w:type="character" w:styleId="Znakapoznpodarou">
    <w:name w:val="footnote reference"/>
    <w:basedOn w:val="Standardnpsmoodstavce"/>
    <w:uiPriority w:val="99"/>
    <w:semiHidden/>
    <w:unhideWhenUsed/>
    <w:rsid w:val="00326DD9"/>
    <w:rPr>
      <w:vertAlign w:val="superscript"/>
    </w:rPr>
  </w:style>
  <w:style w:type="paragraph" w:styleId="Zhlav">
    <w:name w:val="header"/>
    <w:basedOn w:val="Normln"/>
    <w:link w:val="ZhlavChar"/>
    <w:uiPriority w:val="99"/>
    <w:unhideWhenUsed/>
    <w:rsid w:val="00E02E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E37"/>
  </w:style>
  <w:style w:type="paragraph" w:styleId="Zpat">
    <w:name w:val="footer"/>
    <w:basedOn w:val="Normln"/>
    <w:link w:val="ZpatChar"/>
    <w:uiPriority w:val="99"/>
    <w:unhideWhenUsed/>
    <w:rsid w:val="00E02E37"/>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E37"/>
  </w:style>
  <w:style w:type="character" w:customStyle="1" w:styleId="Nadpis1Char">
    <w:name w:val="Nadpis 1 Char"/>
    <w:basedOn w:val="Standardnpsmoodstavce"/>
    <w:link w:val="Nadpis1"/>
    <w:uiPriority w:val="9"/>
    <w:rsid w:val="00623CF7"/>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623CF7"/>
    <w:pPr>
      <w:outlineLvl w:val="9"/>
    </w:pPr>
    <w:rPr>
      <w:lang w:eastAsia="cs-CZ"/>
    </w:rPr>
  </w:style>
  <w:style w:type="character" w:customStyle="1" w:styleId="Nadpis4Char">
    <w:name w:val="Nadpis 4 Char"/>
    <w:basedOn w:val="Standardnpsmoodstavce"/>
    <w:link w:val="Nadpis4"/>
    <w:uiPriority w:val="9"/>
    <w:rsid w:val="00623CF7"/>
    <w:rPr>
      <w:rFonts w:asciiTheme="majorHAnsi" w:eastAsiaTheme="majorEastAsia" w:hAnsiTheme="majorHAnsi" w:cstheme="majorBidi"/>
      <w:b/>
      <w:bCs/>
      <w:i/>
      <w:iCs/>
      <w:color w:val="4F81BD" w:themeColor="accent1"/>
    </w:rPr>
  </w:style>
  <w:style w:type="paragraph" w:styleId="Obsah3">
    <w:name w:val="toc 3"/>
    <w:basedOn w:val="Normln"/>
    <w:next w:val="Normln"/>
    <w:autoRedefine/>
    <w:uiPriority w:val="39"/>
    <w:unhideWhenUsed/>
    <w:qFormat/>
    <w:rsid w:val="00623CF7"/>
    <w:pPr>
      <w:spacing w:after="100"/>
      <w:ind w:left="440"/>
    </w:pPr>
  </w:style>
  <w:style w:type="paragraph" w:styleId="Obsah2">
    <w:name w:val="toc 2"/>
    <w:basedOn w:val="Normln"/>
    <w:next w:val="Normln"/>
    <w:autoRedefine/>
    <w:uiPriority w:val="39"/>
    <w:unhideWhenUsed/>
    <w:qFormat/>
    <w:rsid w:val="00623CF7"/>
    <w:pPr>
      <w:spacing w:after="100"/>
      <w:ind w:left="220"/>
    </w:pPr>
    <w:rPr>
      <w:rFonts w:eastAsiaTheme="minorEastAsia"/>
      <w:lang w:eastAsia="cs-CZ"/>
    </w:rPr>
  </w:style>
  <w:style w:type="paragraph" w:styleId="Obsah1">
    <w:name w:val="toc 1"/>
    <w:basedOn w:val="Normln"/>
    <w:next w:val="Normln"/>
    <w:autoRedefine/>
    <w:uiPriority w:val="39"/>
    <w:unhideWhenUsed/>
    <w:qFormat/>
    <w:rsid w:val="00623CF7"/>
    <w:pPr>
      <w:spacing w:after="100"/>
    </w:pPr>
    <w:rPr>
      <w:rFonts w:eastAsiaTheme="minorEastAsia"/>
      <w:lang w:eastAsia="cs-CZ"/>
    </w:rPr>
  </w:style>
  <w:style w:type="character" w:customStyle="1" w:styleId="Nadpis2Char">
    <w:name w:val="Nadpis 2 Char"/>
    <w:basedOn w:val="Standardnpsmoodstavce"/>
    <w:link w:val="Nadpis2"/>
    <w:uiPriority w:val="9"/>
    <w:rsid w:val="00623CF7"/>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204162"/>
    <w:pPr>
      <w:spacing w:after="0" w:line="240" w:lineRule="auto"/>
    </w:pPr>
  </w:style>
  <w:style w:type="paragraph" w:styleId="Revize">
    <w:name w:val="Revision"/>
    <w:hidden/>
    <w:uiPriority w:val="99"/>
    <w:semiHidden/>
    <w:rsid w:val="000A6C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23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23C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rsid w:val="004E0F17"/>
    <w:pPr>
      <w:keepNext/>
      <w:numPr>
        <w:numId w:val="1"/>
      </w:numPr>
      <w:spacing w:before="480" w:after="0" w:line="280" w:lineRule="atLeast"/>
      <w:outlineLvl w:val="2"/>
    </w:pPr>
    <w:rPr>
      <w:rFonts w:ascii="Arial" w:eastAsia="Times New Roman" w:hAnsi="Arial" w:cs="Arial"/>
      <w:b/>
      <w:bCs/>
      <w:szCs w:val="26"/>
      <w:lang w:eastAsia="cs-CZ"/>
    </w:rPr>
  </w:style>
  <w:style w:type="paragraph" w:styleId="Nadpis4">
    <w:name w:val="heading 4"/>
    <w:basedOn w:val="Normln"/>
    <w:next w:val="Normln"/>
    <w:link w:val="Nadpis4Char"/>
    <w:uiPriority w:val="9"/>
    <w:unhideWhenUsed/>
    <w:qFormat/>
    <w:rsid w:val="00623C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508D4"/>
    <w:rPr>
      <w:color w:val="0000FF" w:themeColor="hyperlink"/>
      <w:u w:val="single"/>
    </w:rPr>
  </w:style>
  <w:style w:type="character" w:styleId="Sledovanodkaz">
    <w:name w:val="FollowedHyperlink"/>
    <w:basedOn w:val="Standardnpsmoodstavce"/>
    <w:uiPriority w:val="99"/>
    <w:semiHidden/>
    <w:unhideWhenUsed/>
    <w:rsid w:val="00243F4D"/>
    <w:rPr>
      <w:color w:val="800080" w:themeColor="followedHyperlink"/>
      <w:u w:val="single"/>
    </w:rPr>
  </w:style>
  <w:style w:type="paragraph" w:styleId="Textbubliny">
    <w:name w:val="Balloon Text"/>
    <w:basedOn w:val="Normln"/>
    <w:link w:val="TextbublinyChar"/>
    <w:uiPriority w:val="99"/>
    <w:semiHidden/>
    <w:unhideWhenUsed/>
    <w:rsid w:val="00522E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2E25"/>
    <w:rPr>
      <w:rFonts w:ascii="Tahoma" w:hAnsi="Tahoma" w:cs="Tahoma"/>
      <w:sz w:val="16"/>
      <w:szCs w:val="16"/>
    </w:rPr>
  </w:style>
  <w:style w:type="character" w:customStyle="1" w:styleId="Nadpis3Char">
    <w:name w:val="Nadpis 3 Char"/>
    <w:basedOn w:val="Standardnpsmoodstavce"/>
    <w:link w:val="Nadpis3"/>
    <w:uiPriority w:val="9"/>
    <w:rsid w:val="004E0F17"/>
    <w:rPr>
      <w:rFonts w:ascii="Arial" w:eastAsia="Times New Roman" w:hAnsi="Arial" w:cs="Arial"/>
      <w:b/>
      <w:bCs/>
      <w:szCs w:val="26"/>
      <w:lang w:eastAsia="cs-CZ"/>
    </w:rPr>
  </w:style>
  <w:style w:type="paragraph" w:styleId="Textvysvtlivek">
    <w:name w:val="endnote text"/>
    <w:basedOn w:val="Normln"/>
    <w:link w:val="TextvysvtlivekChar"/>
    <w:uiPriority w:val="99"/>
    <w:semiHidden/>
    <w:unhideWhenUsed/>
    <w:rsid w:val="00BF328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F3284"/>
    <w:rPr>
      <w:sz w:val="20"/>
      <w:szCs w:val="20"/>
    </w:rPr>
  </w:style>
  <w:style w:type="character" w:styleId="Odkaznavysvtlivky">
    <w:name w:val="endnote reference"/>
    <w:basedOn w:val="Standardnpsmoodstavce"/>
    <w:uiPriority w:val="99"/>
    <w:semiHidden/>
    <w:unhideWhenUsed/>
    <w:rsid w:val="00BF3284"/>
    <w:rPr>
      <w:vertAlign w:val="superscript"/>
    </w:rPr>
  </w:style>
  <w:style w:type="character" w:styleId="Odkaznakoment">
    <w:name w:val="annotation reference"/>
    <w:basedOn w:val="Standardnpsmoodstavce"/>
    <w:uiPriority w:val="99"/>
    <w:semiHidden/>
    <w:unhideWhenUsed/>
    <w:rsid w:val="006276E9"/>
    <w:rPr>
      <w:sz w:val="16"/>
      <w:szCs w:val="16"/>
    </w:rPr>
  </w:style>
  <w:style w:type="paragraph" w:styleId="Textkomente">
    <w:name w:val="annotation text"/>
    <w:basedOn w:val="Normln"/>
    <w:link w:val="TextkomenteChar"/>
    <w:uiPriority w:val="99"/>
    <w:semiHidden/>
    <w:unhideWhenUsed/>
    <w:rsid w:val="006276E9"/>
    <w:pPr>
      <w:spacing w:line="240" w:lineRule="auto"/>
    </w:pPr>
    <w:rPr>
      <w:sz w:val="20"/>
      <w:szCs w:val="20"/>
    </w:rPr>
  </w:style>
  <w:style w:type="character" w:customStyle="1" w:styleId="TextkomenteChar">
    <w:name w:val="Text komentáře Char"/>
    <w:basedOn w:val="Standardnpsmoodstavce"/>
    <w:link w:val="Textkomente"/>
    <w:uiPriority w:val="99"/>
    <w:semiHidden/>
    <w:rsid w:val="006276E9"/>
    <w:rPr>
      <w:sz w:val="20"/>
      <w:szCs w:val="20"/>
    </w:rPr>
  </w:style>
  <w:style w:type="paragraph" w:styleId="Pedmtkomente">
    <w:name w:val="annotation subject"/>
    <w:basedOn w:val="Textkomente"/>
    <w:next w:val="Textkomente"/>
    <w:link w:val="PedmtkomenteChar"/>
    <w:uiPriority w:val="99"/>
    <w:semiHidden/>
    <w:unhideWhenUsed/>
    <w:rsid w:val="006276E9"/>
    <w:rPr>
      <w:b/>
      <w:bCs/>
    </w:rPr>
  </w:style>
  <w:style w:type="character" w:customStyle="1" w:styleId="PedmtkomenteChar">
    <w:name w:val="Předmět komentáře Char"/>
    <w:basedOn w:val="TextkomenteChar"/>
    <w:link w:val="Pedmtkomente"/>
    <w:uiPriority w:val="99"/>
    <w:semiHidden/>
    <w:rsid w:val="006276E9"/>
    <w:rPr>
      <w:b/>
      <w:bCs/>
      <w:sz w:val="20"/>
      <w:szCs w:val="20"/>
    </w:rPr>
  </w:style>
  <w:style w:type="paragraph" w:styleId="Odstavecseseznamem">
    <w:name w:val="List Paragraph"/>
    <w:basedOn w:val="Normln"/>
    <w:uiPriority w:val="34"/>
    <w:qFormat/>
    <w:rsid w:val="007B04EF"/>
    <w:pPr>
      <w:ind w:left="720"/>
      <w:contextualSpacing/>
    </w:pPr>
  </w:style>
  <w:style w:type="paragraph" w:styleId="Textpoznpodarou">
    <w:name w:val="footnote text"/>
    <w:basedOn w:val="Normln"/>
    <w:link w:val="TextpoznpodarouChar"/>
    <w:uiPriority w:val="99"/>
    <w:semiHidden/>
    <w:unhideWhenUsed/>
    <w:rsid w:val="00326D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26DD9"/>
    <w:rPr>
      <w:sz w:val="20"/>
      <w:szCs w:val="20"/>
    </w:rPr>
  </w:style>
  <w:style w:type="character" w:styleId="Znakapoznpodarou">
    <w:name w:val="footnote reference"/>
    <w:basedOn w:val="Standardnpsmoodstavce"/>
    <w:uiPriority w:val="99"/>
    <w:semiHidden/>
    <w:unhideWhenUsed/>
    <w:rsid w:val="00326DD9"/>
    <w:rPr>
      <w:vertAlign w:val="superscript"/>
    </w:rPr>
  </w:style>
  <w:style w:type="paragraph" w:styleId="Zhlav">
    <w:name w:val="header"/>
    <w:basedOn w:val="Normln"/>
    <w:link w:val="ZhlavChar"/>
    <w:uiPriority w:val="99"/>
    <w:unhideWhenUsed/>
    <w:rsid w:val="00E02E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E37"/>
  </w:style>
  <w:style w:type="paragraph" w:styleId="Zpat">
    <w:name w:val="footer"/>
    <w:basedOn w:val="Normln"/>
    <w:link w:val="ZpatChar"/>
    <w:uiPriority w:val="99"/>
    <w:unhideWhenUsed/>
    <w:rsid w:val="00E02E37"/>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E37"/>
  </w:style>
  <w:style w:type="character" w:customStyle="1" w:styleId="Nadpis1Char">
    <w:name w:val="Nadpis 1 Char"/>
    <w:basedOn w:val="Standardnpsmoodstavce"/>
    <w:link w:val="Nadpis1"/>
    <w:uiPriority w:val="9"/>
    <w:rsid w:val="00623CF7"/>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623CF7"/>
    <w:pPr>
      <w:outlineLvl w:val="9"/>
    </w:pPr>
    <w:rPr>
      <w:lang w:eastAsia="cs-CZ"/>
    </w:rPr>
  </w:style>
  <w:style w:type="character" w:customStyle="1" w:styleId="Nadpis4Char">
    <w:name w:val="Nadpis 4 Char"/>
    <w:basedOn w:val="Standardnpsmoodstavce"/>
    <w:link w:val="Nadpis4"/>
    <w:uiPriority w:val="9"/>
    <w:rsid w:val="00623CF7"/>
    <w:rPr>
      <w:rFonts w:asciiTheme="majorHAnsi" w:eastAsiaTheme="majorEastAsia" w:hAnsiTheme="majorHAnsi" w:cstheme="majorBidi"/>
      <w:b/>
      <w:bCs/>
      <w:i/>
      <w:iCs/>
      <w:color w:val="4F81BD" w:themeColor="accent1"/>
    </w:rPr>
  </w:style>
  <w:style w:type="paragraph" w:styleId="Obsah3">
    <w:name w:val="toc 3"/>
    <w:basedOn w:val="Normln"/>
    <w:next w:val="Normln"/>
    <w:autoRedefine/>
    <w:uiPriority w:val="39"/>
    <w:unhideWhenUsed/>
    <w:qFormat/>
    <w:rsid w:val="00623CF7"/>
    <w:pPr>
      <w:spacing w:after="100"/>
      <w:ind w:left="440"/>
    </w:pPr>
  </w:style>
  <w:style w:type="paragraph" w:styleId="Obsah2">
    <w:name w:val="toc 2"/>
    <w:basedOn w:val="Normln"/>
    <w:next w:val="Normln"/>
    <w:autoRedefine/>
    <w:uiPriority w:val="39"/>
    <w:unhideWhenUsed/>
    <w:qFormat/>
    <w:rsid w:val="00623CF7"/>
    <w:pPr>
      <w:spacing w:after="100"/>
      <w:ind w:left="220"/>
    </w:pPr>
    <w:rPr>
      <w:rFonts w:eastAsiaTheme="minorEastAsia"/>
      <w:lang w:eastAsia="cs-CZ"/>
    </w:rPr>
  </w:style>
  <w:style w:type="paragraph" w:styleId="Obsah1">
    <w:name w:val="toc 1"/>
    <w:basedOn w:val="Normln"/>
    <w:next w:val="Normln"/>
    <w:autoRedefine/>
    <w:uiPriority w:val="39"/>
    <w:unhideWhenUsed/>
    <w:qFormat/>
    <w:rsid w:val="00623CF7"/>
    <w:pPr>
      <w:spacing w:after="100"/>
    </w:pPr>
    <w:rPr>
      <w:rFonts w:eastAsiaTheme="minorEastAsia"/>
      <w:lang w:eastAsia="cs-CZ"/>
    </w:rPr>
  </w:style>
  <w:style w:type="character" w:customStyle="1" w:styleId="Nadpis2Char">
    <w:name w:val="Nadpis 2 Char"/>
    <w:basedOn w:val="Standardnpsmoodstavce"/>
    <w:link w:val="Nadpis2"/>
    <w:uiPriority w:val="9"/>
    <w:rsid w:val="00623CF7"/>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204162"/>
    <w:pPr>
      <w:spacing w:after="0" w:line="240" w:lineRule="auto"/>
    </w:pPr>
  </w:style>
  <w:style w:type="paragraph" w:styleId="Revize">
    <w:name w:val="Revision"/>
    <w:hidden/>
    <w:uiPriority w:val="99"/>
    <w:semiHidden/>
    <w:rsid w:val="000A6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chart" Target="charts/chart31.xml"/><Relationship Id="rId50" Type="http://schemas.openxmlformats.org/officeDocument/2006/relationships/chart" Target="charts/chart34.xml"/><Relationship Id="rId55" Type="http://schemas.openxmlformats.org/officeDocument/2006/relationships/chart" Target="charts/chart39.xml"/><Relationship Id="rId63" Type="http://schemas.openxmlformats.org/officeDocument/2006/relationships/chart" Target="charts/chart47.xml"/><Relationship Id="rId68" Type="http://schemas.openxmlformats.org/officeDocument/2006/relationships/header" Target="header2.xml"/><Relationship Id="rId7" Type="http://schemas.microsoft.com/office/2007/relationships/stylesWithEffects" Target="stylesWithEffect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ass.cz" TargetMode="Externa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3" Type="http://schemas.openxmlformats.org/officeDocument/2006/relationships/chart" Target="charts/chart37.xml"/><Relationship Id="rId58" Type="http://schemas.openxmlformats.org/officeDocument/2006/relationships/chart" Target="charts/chart42.xml"/><Relationship Id="rId66" Type="http://schemas.openxmlformats.org/officeDocument/2006/relationships/chart" Target="charts/chart50.xml"/><Relationship Id="rId5" Type="http://schemas.openxmlformats.org/officeDocument/2006/relationships/numbering" Target="numbering.xml"/><Relationship Id="rId15" Type="http://schemas.openxmlformats.org/officeDocument/2006/relationships/hyperlink" Target="http://www.mpsv.cz/files/clanky/7871/priloha_1B.pdf"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chart" Target="charts/chart33.xml"/><Relationship Id="rId57" Type="http://schemas.openxmlformats.org/officeDocument/2006/relationships/chart" Target="charts/chart41.xml"/><Relationship Id="rId61" Type="http://schemas.openxmlformats.org/officeDocument/2006/relationships/chart" Target="charts/chart45.xm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chart" Target="charts/chart28.xml"/><Relationship Id="rId52" Type="http://schemas.openxmlformats.org/officeDocument/2006/relationships/chart" Target="charts/chart36.xml"/><Relationship Id="rId60" Type="http://schemas.openxmlformats.org/officeDocument/2006/relationships/chart" Target="charts/chart44.xml"/><Relationship Id="rId65" Type="http://schemas.openxmlformats.org/officeDocument/2006/relationships/chart" Target="charts/chart4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chart" Target="charts/chart32.xml"/><Relationship Id="rId56" Type="http://schemas.openxmlformats.org/officeDocument/2006/relationships/chart" Target="charts/chart40.xml"/><Relationship Id="rId64" Type="http://schemas.openxmlformats.org/officeDocument/2006/relationships/chart" Target="charts/chart48.xml"/><Relationship Id="rId69"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chart" Target="charts/chart35.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30.xml"/><Relationship Id="rId59" Type="http://schemas.openxmlformats.org/officeDocument/2006/relationships/chart" Target="charts/chart43.xml"/><Relationship Id="rId67" Type="http://schemas.openxmlformats.org/officeDocument/2006/relationships/chart" Target="charts/chart51.xml"/><Relationship Id="rId20" Type="http://schemas.openxmlformats.org/officeDocument/2006/relationships/chart" Target="charts/chart4.xml"/><Relationship Id="rId41" Type="http://schemas.openxmlformats.org/officeDocument/2006/relationships/chart" Target="charts/chart25.xml"/><Relationship Id="rId54" Type="http://schemas.openxmlformats.org/officeDocument/2006/relationships/chart" Target="charts/chart38.xml"/><Relationship Id="rId62" Type="http://schemas.openxmlformats.org/officeDocument/2006/relationships/chart" Target="charts/chart46.xm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sps.mpsv.cz/tymy/01/04-09/Zaklad/08%20KA1%20Konzultace%20a%20supervize/analyzy%20znaku%20a%20voditek%20DI/anal&#253;zy%20kraje/hodnoceni%20DI_kraje_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kraje/hodnoceni%20DI_kraje_20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kraje/hodnoceni%20DI_kraje_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kraje/hodnoceni%20DI_kraje_20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kraje/hodnoceni%20DI_kraje_20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kraje/hodnoceni%20DI_kraje_20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kraje/hodnoceni%20DI_kraje_20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sps.mpsv.cz/tymy/01/04-09/Zaklad/08%20KA1%20Konzultace%20a%20supervize/analyzy%20znaku%20a%20voditek%20DI/anal&#253;zy%20kraje/hodnoceni%20dle%20znaku%20a%20voditek%20DI_kraj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kraje/hodnoceni%20dle%20znaku%20a%20voditek%20DI_kraje.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kraje/hodnoceni%20dle%20znaku%20a%20voditek%20DI_kraje.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kraje/hodnoceni%20dle%20znaku%20a%20voditek%20DI_kraje.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za&#345;&#237;zen&#237;/hodnoceni%20dle%20znaku%20a%20voditek%20DI_zarizen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kraje/hodnoceni%20dle%20znaku%20a%20voditek%20DI_kraj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kraje/hodnoceni%20dle%20znaku%20a%20voditek%20DI_kraj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kraje/hodnoceni%20dle%20znaku%20a%20voditek%20DI_kraj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sps.mpsv.cz/tymy/01/04-09/Zaklad/08%20KA1%20Konzultace%20a%20supervize/analyzy%20znaku%20a%20voditek%20DI/anal&#253;zy%20kraje/hodnoceni%20dle%20znaku%20a%20voditek%20DI_kraj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Vůle ke změně</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7905074365704287E-2"/>
          <c:y val="0.1343794132202476"/>
          <c:w val="0.77805446194225725"/>
          <c:h val="0.44709240453362203"/>
        </c:manualLayout>
      </c:layout>
      <c:bar3DChart>
        <c:barDir val="col"/>
        <c:grouping val="clustered"/>
        <c:varyColors val="0"/>
        <c:ser>
          <c:idx val="0"/>
          <c:order val="0"/>
          <c:invertIfNegative val="0"/>
          <c:cat>
            <c:strRef>
              <c:f>'[hodnoceni DI_kraje_2015.xlsx]kraje'!$GF$65:$GH$65</c:f>
              <c:strCache>
                <c:ptCount val="3"/>
                <c:pt idx="0">
                  <c:v>splněno</c:v>
                </c:pt>
                <c:pt idx="1">
                  <c:v>splněno částečně</c:v>
                </c:pt>
                <c:pt idx="2">
                  <c:v>nesplněno</c:v>
                </c:pt>
              </c:strCache>
            </c:strRef>
          </c:cat>
          <c:val>
            <c:numRef>
              <c:f>'[hodnoceni DI_kraje_2015.xlsx]kraje'!$GF$66:$GH$66</c:f>
              <c:numCache>
                <c:formatCode>General</c:formatCode>
                <c:ptCount val="3"/>
                <c:pt idx="0">
                  <c:v>1</c:v>
                </c:pt>
                <c:pt idx="1">
                  <c:v>6</c:v>
                </c:pt>
                <c:pt idx="2">
                  <c:v>4</c:v>
                </c:pt>
              </c:numCache>
            </c:numRef>
          </c:val>
        </c:ser>
        <c:ser>
          <c:idx val="1"/>
          <c:order val="1"/>
          <c:invertIfNegative val="0"/>
          <c:cat>
            <c:strRef>
              <c:f>'[hodnoceni DI_kraje_2015.xlsx]kraje'!$GF$65:$GH$65</c:f>
              <c:strCache>
                <c:ptCount val="3"/>
                <c:pt idx="0">
                  <c:v>splněno</c:v>
                </c:pt>
                <c:pt idx="1">
                  <c:v>splněno částečně</c:v>
                </c:pt>
                <c:pt idx="2">
                  <c:v>nesplněno</c:v>
                </c:pt>
              </c:strCache>
            </c:strRef>
          </c:cat>
          <c:val>
            <c:numRef>
              <c:f>'[hodnoceni DI_kraje_2015.xlsx]kraje'!$GF$67:$GH$67</c:f>
              <c:numCache>
                <c:formatCode>General</c:formatCode>
                <c:ptCount val="3"/>
                <c:pt idx="0">
                  <c:v>5</c:v>
                </c:pt>
                <c:pt idx="1">
                  <c:v>4</c:v>
                </c:pt>
                <c:pt idx="2">
                  <c:v>2</c:v>
                </c:pt>
              </c:numCache>
            </c:numRef>
          </c:val>
        </c:ser>
        <c:dLbls>
          <c:showLegendKey val="0"/>
          <c:showVal val="1"/>
          <c:showCatName val="0"/>
          <c:showSerName val="0"/>
          <c:showPercent val="0"/>
          <c:showBubbleSize val="0"/>
        </c:dLbls>
        <c:gapWidth val="150"/>
        <c:shape val="cylinder"/>
        <c:axId val="63635456"/>
        <c:axId val="63636992"/>
        <c:axId val="0"/>
      </c:bar3DChart>
      <c:catAx>
        <c:axId val="63635456"/>
        <c:scaling>
          <c:orientation val="minMax"/>
        </c:scaling>
        <c:delete val="0"/>
        <c:axPos val="b"/>
        <c:majorTickMark val="out"/>
        <c:minorTickMark val="none"/>
        <c:tickLblPos val="nextTo"/>
        <c:crossAx val="63636992"/>
        <c:crosses val="autoZero"/>
        <c:auto val="1"/>
        <c:lblAlgn val="ctr"/>
        <c:lblOffset val="100"/>
        <c:noMultiLvlLbl val="0"/>
      </c:catAx>
      <c:valAx>
        <c:axId val="63636992"/>
        <c:scaling>
          <c:orientation val="minMax"/>
        </c:scaling>
        <c:delete val="0"/>
        <c:axPos val="l"/>
        <c:majorGridlines/>
        <c:numFmt formatCode="General" sourceLinked="1"/>
        <c:majorTickMark val="out"/>
        <c:minorTickMark val="none"/>
        <c:tickLblPos val="nextTo"/>
        <c:crossAx val="63635456"/>
        <c:crosses val="autoZero"/>
        <c:crossBetween val="between"/>
      </c:valAx>
    </c:plotArea>
    <c:legend>
      <c:legendPos val="r"/>
      <c:layout>
        <c:manualLayout>
          <c:xMode val="edge"/>
          <c:yMode val="edge"/>
          <c:x val="3.3181758530183771E-2"/>
          <c:y val="0.69929599707092938"/>
          <c:w val="0.14710076196733821"/>
          <c:h val="0.24963135151663898"/>
        </c:manualLayout>
      </c:layou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Příprava na přechod od ústavní péče k podpoře v komunitě</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DI_kraje_2015.xlsx]kraje'!$FD$220</c:f>
              <c:strCache>
                <c:ptCount val="1"/>
                <c:pt idx="0">
                  <c:v>začleňování osob se zdravotním postižením</c:v>
                </c:pt>
              </c:strCache>
            </c:strRef>
          </c:tx>
          <c:invertIfNegative val="0"/>
          <c:cat>
            <c:strRef>
              <c:f>'[hodnoceni DI_kraje_2015.xlsx]kraje'!$FE$219:$FG$219</c:f>
              <c:strCache>
                <c:ptCount val="3"/>
                <c:pt idx="0">
                  <c:v>splněno</c:v>
                </c:pt>
                <c:pt idx="1">
                  <c:v>splněno částečně</c:v>
                </c:pt>
                <c:pt idx="2">
                  <c:v>nesplněno</c:v>
                </c:pt>
              </c:strCache>
            </c:strRef>
          </c:cat>
          <c:val>
            <c:numRef>
              <c:f>'[hodnoceni DI_kraje_2015.xlsx]kraje'!$FE$220:$FG$220</c:f>
              <c:numCache>
                <c:formatCode>General</c:formatCode>
                <c:ptCount val="3"/>
                <c:pt idx="0">
                  <c:v>3</c:v>
                </c:pt>
                <c:pt idx="1">
                  <c:v>5</c:v>
                </c:pt>
                <c:pt idx="2">
                  <c:v>3</c:v>
                </c:pt>
              </c:numCache>
            </c:numRef>
          </c:val>
        </c:ser>
        <c:ser>
          <c:idx val="1"/>
          <c:order val="1"/>
          <c:tx>
            <c:strRef>
              <c:f>'[hodnoceni DI_kraje_2015.xlsx]kraje'!$FD$221</c:f>
              <c:strCache>
                <c:ptCount val="1"/>
                <c:pt idx="0">
                  <c:v>podpora osob blízkých</c:v>
                </c:pt>
              </c:strCache>
            </c:strRef>
          </c:tx>
          <c:invertIfNegative val="0"/>
          <c:cat>
            <c:strRef>
              <c:f>'[hodnoceni DI_kraje_2015.xlsx]kraje'!$FE$219:$FG$219</c:f>
              <c:strCache>
                <c:ptCount val="3"/>
                <c:pt idx="0">
                  <c:v>splněno</c:v>
                </c:pt>
                <c:pt idx="1">
                  <c:v>splněno částečně</c:v>
                </c:pt>
                <c:pt idx="2">
                  <c:v>nesplněno</c:v>
                </c:pt>
              </c:strCache>
            </c:strRef>
          </c:cat>
          <c:val>
            <c:numRef>
              <c:f>'[hodnoceni DI_kraje_2015.xlsx]kraje'!$FE$221:$FG$221</c:f>
              <c:numCache>
                <c:formatCode>General</c:formatCode>
                <c:ptCount val="3"/>
                <c:pt idx="0">
                  <c:v>2</c:v>
                </c:pt>
                <c:pt idx="1">
                  <c:v>7</c:v>
                </c:pt>
                <c:pt idx="2">
                  <c:v>2</c:v>
                </c:pt>
              </c:numCache>
            </c:numRef>
          </c:val>
        </c:ser>
        <c:dLbls>
          <c:showLegendKey val="0"/>
          <c:showVal val="1"/>
          <c:showCatName val="0"/>
          <c:showSerName val="0"/>
          <c:showPercent val="0"/>
          <c:showBubbleSize val="0"/>
        </c:dLbls>
        <c:gapWidth val="150"/>
        <c:shape val="cylinder"/>
        <c:axId val="145009664"/>
        <c:axId val="145027840"/>
        <c:axId val="0"/>
      </c:bar3DChart>
      <c:catAx>
        <c:axId val="145009664"/>
        <c:scaling>
          <c:orientation val="minMax"/>
        </c:scaling>
        <c:delete val="0"/>
        <c:axPos val="b"/>
        <c:majorTickMark val="out"/>
        <c:minorTickMark val="none"/>
        <c:tickLblPos val="nextTo"/>
        <c:crossAx val="145027840"/>
        <c:crosses val="autoZero"/>
        <c:auto val="1"/>
        <c:lblAlgn val="ctr"/>
        <c:lblOffset val="100"/>
        <c:noMultiLvlLbl val="0"/>
      </c:catAx>
      <c:valAx>
        <c:axId val="145027840"/>
        <c:scaling>
          <c:orientation val="minMax"/>
        </c:scaling>
        <c:delete val="0"/>
        <c:axPos val="l"/>
        <c:majorGridlines/>
        <c:numFmt formatCode="General" sourceLinked="1"/>
        <c:majorTickMark val="out"/>
        <c:minorTickMark val="none"/>
        <c:tickLblPos val="nextTo"/>
        <c:crossAx val="14500966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Soulad metodického vedení obcí a služeb s principy </a:t>
            </a:r>
            <a:r>
              <a:rPr lang="cs-CZ" sz="1600" baseline="0"/>
              <a:t>deinstitucionalizace</a:t>
            </a:r>
            <a:endParaRPr lang="cs-CZ" sz="16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8CAE48"/>
              </a:solidFill>
            </c:spPr>
          </c:dPt>
          <c:dPt>
            <c:idx val="1"/>
            <c:bubble3D val="0"/>
            <c:spPr>
              <a:solidFill>
                <a:srgbClr val="005DA2"/>
              </a:solidFill>
            </c:spPr>
          </c:dPt>
          <c:dPt>
            <c:idx val="2"/>
            <c:bubble3D val="0"/>
            <c:spPr>
              <a:solidFill>
                <a:srgbClr val="C00000"/>
              </a:solidFill>
            </c:spPr>
          </c:dPt>
          <c:dLbls>
            <c:dLblPos val="outEnd"/>
            <c:showLegendKey val="0"/>
            <c:showVal val="1"/>
            <c:showCatName val="0"/>
            <c:showSerName val="0"/>
            <c:showPercent val="0"/>
            <c:showBubbleSize val="0"/>
            <c:showLeaderLines val="1"/>
          </c:dLbls>
          <c:cat>
            <c:strRef>
              <c:f>'[hodnoceni DI_kraje_2015.xlsx]kraje'!$GF$232:$GH$232</c:f>
              <c:strCache>
                <c:ptCount val="3"/>
                <c:pt idx="0">
                  <c:v>splněno</c:v>
                </c:pt>
                <c:pt idx="1">
                  <c:v>splněno částečně</c:v>
                </c:pt>
                <c:pt idx="2">
                  <c:v>nesplněno</c:v>
                </c:pt>
              </c:strCache>
            </c:strRef>
          </c:cat>
          <c:val>
            <c:numRef>
              <c:f>'[hodnoceni DI_kraje_2015.xlsx]kraje'!$GF$233:$GH$233</c:f>
              <c:numCache>
                <c:formatCode>General</c:formatCode>
                <c:ptCount val="3"/>
                <c:pt idx="0">
                  <c:v>5</c:v>
                </c:pt>
                <c:pt idx="1">
                  <c:v>5</c:v>
                </c:pt>
                <c:pt idx="2">
                  <c:v>1</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Využití zdrojů</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DI_kraje_2015.xlsx]kraje'!$GE$247</c:f>
              <c:strCache>
                <c:ptCount val="1"/>
                <c:pt idx="0">
                  <c:v>využití finančních prostředků v komunitních službách</c:v>
                </c:pt>
              </c:strCache>
            </c:strRef>
          </c:tx>
          <c:invertIfNegative val="0"/>
          <c:cat>
            <c:strRef>
              <c:f>'[hodnoceni DI_kraje_2015.xlsx]kraje'!$GF$246:$GH$246</c:f>
              <c:strCache>
                <c:ptCount val="3"/>
                <c:pt idx="0">
                  <c:v>splněno</c:v>
                </c:pt>
                <c:pt idx="1">
                  <c:v>splněno částečně</c:v>
                </c:pt>
                <c:pt idx="2">
                  <c:v>nesplněno</c:v>
                </c:pt>
              </c:strCache>
            </c:strRef>
          </c:cat>
          <c:val>
            <c:numRef>
              <c:f>'[hodnoceni DI_kraje_2015.xlsx]kraje'!$GF$247:$GH$247</c:f>
              <c:numCache>
                <c:formatCode>General</c:formatCode>
                <c:ptCount val="3"/>
                <c:pt idx="0">
                  <c:v>0</c:v>
                </c:pt>
                <c:pt idx="1">
                  <c:v>9</c:v>
                </c:pt>
                <c:pt idx="2">
                  <c:v>2</c:v>
                </c:pt>
              </c:numCache>
            </c:numRef>
          </c:val>
        </c:ser>
        <c:ser>
          <c:idx val="1"/>
          <c:order val="1"/>
          <c:tx>
            <c:strRef>
              <c:f>'[hodnoceni DI_kraje_2015.xlsx]kraje'!$GE$248</c:f>
              <c:strCache>
                <c:ptCount val="1"/>
                <c:pt idx="0">
                  <c:v>využití majetku v komunitních službách</c:v>
                </c:pt>
              </c:strCache>
            </c:strRef>
          </c:tx>
          <c:invertIfNegative val="0"/>
          <c:cat>
            <c:strRef>
              <c:f>'[hodnoceni DI_kraje_2015.xlsx]kraje'!$GF$246:$GH$246</c:f>
              <c:strCache>
                <c:ptCount val="3"/>
                <c:pt idx="0">
                  <c:v>splněno</c:v>
                </c:pt>
                <c:pt idx="1">
                  <c:v>splněno částečně</c:v>
                </c:pt>
                <c:pt idx="2">
                  <c:v>nesplněno</c:v>
                </c:pt>
              </c:strCache>
            </c:strRef>
          </c:cat>
          <c:val>
            <c:numRef>
              <c:f>'[hodnoceni DI_kraje_2015.xlsx]kraje'!$GF$248:$GH$248</c:f>
              <c:numCache>
                <c:formatCode>General</c:formatCode>
                <c:ptCount val="3"/>
                <c:pt idx="0">
                  <c:v>3</c:v>
                </c:pt>
                <c:pt idx="1">
                  <c:v>5</c:v>
                </c:pt>
                <c:pt idx="2">
                  <c:v>1</c:v>
                </c:pt>
              </c:numCache>
            </c:numRef>
          </c:val>
        </c:ser>
        <c:dLbls>
          <c:showLegendKey val="0"/>
          <c:showVal val="1"/>
          <c:showCatName val="0"/>
          <c:showSerName val="0"/>
          <c:showPercent val="0"/>
          <c:showBubbleSize val="0"/>
        </c:dLbls>
        <c:gapWidth val="150"/>
        <c:shape val="cylinder"/>
        <c:axId val="146517376"/>
        <c:axId val="146531456"/>
        <c:axId val="0"/>
      </c:bar3DChart>
      <c:catAx>
        <c:axId val="146517376"/>
        <c:scaling>
          <c:orientation val="minMax"/>
        </c:scaling>
        <c:delete val="0"/>
        <c:axPos val="b"/>
        <c:majorTickMark val="out"/>
        <c:minorTickMark val="none"/>
        <c:tickLblPos val="nextTo"/>
        <c:crossAx val="146531456"/>
        <c:crosses val="autoZero"/>
        <c:auto val="1"/>
        <c:lblAlgn val="ctr"/>
        <c:lblOffset val="100"/>
        <c:noMultiLvlLbl val="0"/>
      </c:catAx>
      <c:valAx>
        <c:axId val="146531456"/>
        <c:scaling>
          <c:orientation val="minMax"/>
        </c:scaling>
        <c:delete val="0"/>
        <c:axPos val="l"/>
        <c:majorGridlines/>
        <c:numFmt formatCode="General" sourceLinked="1"/>
        <c:majorTickMark val="out"/>
        <c:minorTickMark val="none"/>
        <c:tickLblPos val="nextTo"/>
        <c:crossAx val="14651737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Zapojení</a:t>
            </a:r>
            <a:r>
              <a:rPr lang="cs-CZ" sz="1600" baseline="0"/>
              <a:t> lidí s postižením do komunikace</a:t>
            </a:r>
            <a:endParaRPr lang="cs-CZ" sz="16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8CAE48"/>
              </a:solidFill>
            </c:spPr>
          </c:dPt>
          <c:dPt>
            <c:idx val="1"/>
            <c:bubble3D val="0"/>
            <c:spPr>
              <a:solidFill>
                <a:srgbClr val="005DA2"/>
              </a:solidFill>
            </c:spPr>
          </c:dPt>
          <c:dPt>
            <c:idx val="2"/>
            <c:bubble3D val="0"/>
            <c:spPr>
              <a:solidFill>
                <a:srgbClr val="C00000"/>
              </a:solidFill>
            </c:spPr>
          </c:dPt>
          <c:dLbls>
            <c:dLblPos val="outEnd"/>
            <c:showLegendKey val="0"/>
            <c:showVal val="1"/>
            <c:showCatName val="0"/>
            <c:showSerName val="0"/>
            <c:showPercent val="0"/>
            <c:showBubbleSize val="0"/>
            <c:showLeaderLines val="1"/>
          </c:dLbls>
          <c:cat>
            <c:strRef>
              <c:f>'[hodnoceni DI_kraje_2015.xlsx]kraje'!$GF$261:$GH$261</c:f>
              <c:strCache>
                <c:ptCount val="3"/>
                <c:pt idx="0">
                  <c:v>splněno</c:v>
                </c:pt>
                <c:pt idx="1">
                  <c:v>splněno částečně</c:v>
                </c:pt>
                <c:pt idx="2">
                  <c:v>nesplněno</c:v>
                </c:pt>
              </c:strCache>
            </c:strRef>
          </c:cat>
          <c:val>
            <c:numRef>
              <c:f>'[hodnoceni DI_kraje_2015.xlsx]kraje'!$GF$262:$GH$262</c:f>
              <c:numCache>
                <c:formatCode>General</c:formatCode>
                <c:ptCount val="3"/>
                <c:pt idx="0">
                  <c:v>4</c:v>
                </c:pt>
                <c:pt idx="1">
                  <c:v>2</c:v>
                </c:pt>
                <c:pt idx="2">
                  <c:v>5</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Řízení</a:t>
            </a:r>
            <a:r>
              <a:rPr lang="cs-CZ" sz="1600" baseline="0"/>
              <a:t> rizik transformace  na krajích</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3"/>
              </a:solidFill>
            </c:spPr>
          </c:dPt>
          <c:dPt>
            <c:idx val="1"/>
            <c:bubble3D val="0"/>
            <c:spPr>
              <a:solidFill>
                <a:srgbClr val="005DA2"/>
              </a:solidFill>
            </c:spPr>
          </c:dPt>
          <c:dPt>
            <c:idx val="2"/>
            <c:bubble3D val="0"/>
            <c:spPr>
              <a:solidFill>
                <a:srgbClr val="C00000"/>
              </a:solidFill>
            </c:spPr>
          </c:dPt>
          <c:dLbls>
            <c:dLblPos val="outEnd"/>
            <c:showLegendKey val="0"/>
            <c:showVal val="1"/>
            <c:showCatName val="0"/>
            <c:showSerName val="0"/>
            <c:showPercent val="0"/>
            <c:showBubbleSize val="0"/>
            <c:showLeaderLines val="1"/>
          </c:dLbls>
          <c:cat>
            <c:strRef>
              <c:f>'[hodnoceni DI_kraje_2015.xlsx]kraje'!$GF$275:$GH$275</c:f>
              <c:strCache>
                <c:ptCount val="3"/>
                <c:pt idx="0">
                  <c:v>splněno</c:v>
                </c:pt>
                <c:pt idx="1">
                  <c:v>splněno částečně</c:v>
                </c:pt>
                <c:pt idx="2">
                  <c:v>nesplněno</c:v>
                </c:pt>
              </c:strCache>
            </c:strRef>
          </c:cat>
          <c:val>
            <c:numRef>
              <c:f>'[hodnoceni DI_kraje_2015.xlsx]kraje'!$GF$276:$GH$276</c:f>
              <c:numCache>
                <c:formatCode>General</c:formatCode>
                <c:ptCount val="3"/>
                <c:pt idx="0">
                  <c:v>3</c:v>
                </c:pt>
                <c:pt idx="1">
                  <c:v>4</c:v>
                </c:pt>
                <c:pt idx="2">
                  <c:v>4</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800" b="1" i="0" baseline="0">
                <a:effectLst/>
              </a:rPr>
              <a:t>Vyhodnocování transformace</a:t>
            </a:r>
            <a:endParaRPr lang="cs-CZ"/>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DI_kraje_2015.xlsx]kraje'!$GE$290</c:f>
              <c:strCache>
                <c:ptCount val="1"/>
                <c:pt idx="0">
                  <c:v>vyhodnocování</c:v>
                </c:pt>
              </c:strCache>
            </c:strRef>
          </c:tx>
          <c:invertIfNegative val="0"/>
          <c:cat>
            <c:strRef>
              <c:f>'[hodnoceni DI_kraje_2015.xlsx]kraje'!$GF$289:$GH$289</c:f>
              <c:strCache>
                <c:ptCount val="3"/>
                <c:pt idx="0">
                  <c:v>splněno</c:v>
                </c:pt>
                <c:pt idx="1">
                  <c:v>splněno částečně</c:v>
                </c:pt>
                <c:pt idx="2">
                  <c:v>nesplněno</c:v>
                </c:pt>
              </c:strCache>
            </c:strRef>
          </c:cat>
          <c:val>
            <c:numRef>
              <c:f>'[hodnoceni DI_kraje_2015.xlsx]kraje'!$GF$290:$GH$290</c:f>
              <c:numCache>
                <c:formatCode>General</c:formatCode>
                <c:ptCount val="3"/>
                <c:pt idx="0">
                  <c:v>5</c:v>
                </c:pt>
                <c:pt idx="1">
                  <c:v>4</c:v>
                </c:pt>
                <c:pt idx="2">
                  <c:v>2</c:v>
                </c:pt>
              </c:numCache>
            </c:numRef>
          </c:val>
        </c:ser>
        <c:ser>
          <c:idx val="1"/>
          <c:order val="1"/>
          <c:tx>
            <c:strRef>
              <c:f>'[hodnoceni DI_kraje_2015.xlsx]kraje'!$GE$291</c:f>
              <c:strCache>
                <c:ptCount val="1"/>
                <c:pt idx="0">
                  <c:v>zveřejňování</c:v>
                </c:pt>
              </c:strCache>
            </c:strRef>
          </c:tx>
          <c:invertIfNegative val="0"/>
          <c:cat>
            <c:strRef>
              <c:f>'[hodnoceni DI_kraje_2015.xlsx]kraje'!$GF$289:$GH$289</c:f>
              <c:strCache>
                <c:ptCount val="3"/>
                <c:pt idx="0">
                  <c:v>splněno</c:v>
                </c:pt>
                <c:pt idx="1">
                  <c:v>splněno částečně</c:v>
                </c:pt>
                <c:pt idx="2">
                  <c:v>nesplněno</c:v>
                </c:pt>
              </c:strCache>
            </c:strRef>
          </c:cat>
          <c:val>
            <c:numRef>
              <c:f>'[hodnoceni DI_kraje_2015.xlsx]kraje'!$GF$291:$GH$291</c:f>
              <c:numCache>
                <c:formatCode>General</c:formatCode>
                <c:ptCount val="3"/>
                <c:pt idx="0">
                  <c:v>4</c:v>
                </c:pt>
                <c:pt idx="1">
                  <c:v>1</c:v>
                </c:pt>
                <c:pt idx="2">
                  <c:v>6</c:v>
                </c:pt>
              </c:numCache>
            </c:numRef>
          </c:val>
        </c:ser>
        <c:dLbls>
          <c:showLegendKey val="0"/>
          <c:showVal val="1"/>
          <c:showCatName val="0"/>
          <c:showSerName val="0"/>
          <c:showPercent val="0"/>
          <c:showBubbleSize val="0"/>
        </c:dLbls>
        <c:gapWidth val="150"/>
        <c:shape val="cylinder"/>
        <c:axId val="147725696"/>
        <c:axId val="147739776"/>
        <c:axId val="0"/>
      </c:bar3DChart>
      <c:catAx>
        <c:axId val="147725696"/>
        <c:scaling>
          <c:orientation val="minMax"/>
        </c:scaling>
        <c:delete val="0"/>
        <c:axPos val="b"/>
        <c:majorTickMark val="out"/>
        <c:minorTickMark val="none"/>
        <c:tickLblPos val="nextTo"/>
        <c:crossAx val="147739776"/>
        <c:crosses val="autoZero"/>
        <c:auto val="1"/>
        <c:lblAlgn val="ctr"/>
        <c:lblOffset val="100"/>
        <c:noMultiLvlLbl val="0"/>
      </c:catAx>
      <c:valAx>
        <c:axId val="147739776"/>
        <c:scaling>
          <c:orientation val="minMax"/>
        </c:scaling>
        <c:delete val="0"/>
        <c:axPos val="l"/>
        <c:majorGridlines/>
        <c:numFmt formatCode="General" sourceLinked="1"/>
        <c:majorTickMark val="out"/>
        <c:minorTickMark val="none"/>
        <c:tickLblPos val="nextTo"/>
        <c:crossAx val="14772569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Vyhlášený veřejný závazek </a:t>
            </a:r>
            <a:r>
              <a:rPr lang="cs-CZ" sz="1600" baseline="0"/>
              <a:t>                                          </a:t>
            </a:r>
            <a:r>
              <a:rPr lang="cs-CZ" sz="1600"/>
              <a:t>k deinstitucionalizaci</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zařízení'!$AP$102</c:f>
              <c:strCache>
                <c:ptCount val="1"/>
                <c:pt idx="0">
                  <c:v>zřizovatel</c:v>
                </c:pt>
              </c:strCache>
            </c:strRef>
          </c:tx>
          <c:invertIfNegative val="0"/>
          <c:cat>
            <c:strRef>
              <c:f>'[hodnoceni dle znaku a voditek DI_zarizeni.xlsx]Původní zařízení'!$AQ$101:$AS$101</c:f>
              <c:strCache>
                <c:ptCount val="3"/>
                <c:pt idx="0">
                  <c:v>splňuje</c:v>
                </c:pt>
                <c:pt idx="1">
                  <c:v>splňuje částečně</c:v>
                </c:pt>
                <c:pt idx="2">
                  <c:v>nesplňuje</c:v>
                </c:pt>
              </c:strCache>
            </c:strRef>
          </c:cat>
          <c:val>
            <c:numRef>
              <c:f>'[hodnoceni dle znaku a voditek DI_zarizeni.xlsx]Původní zařízení'!$AQ$102:$AS$102</c:f>
              <c:numCache>
                <c:formatCode>General</c:formatCode>
                <c:ptCount val="3"/>
                <c:pt idx="0">
                  <c:v>13</c:v>
                </c:pt>
                <c:pt idx="1">
                  <c:v>17</c:v>
                </c:pt>
                <c:pt idx="2">
                  <c:v>10</c:v>
                </c:pt>
              </c:numCache>
            </c:numRef>
          </c:val>
        </c:ser>
        <c:ser>
          <c:idx val="1"/>
          <c:order val="1"/>
          <c:tx>
            <c:strRef>
              <c:f>'[hodnoceni dle znaku a voditek DI_zarizeni.xlsx]Původní zařízení'!$AP$103</c:f>
              <c:strCache>
                <c:ptCount val="1"/>
                <c:pt idx="0">
                  <c:v>zařízení</c:v>
                </c:pt>
              </c:strCache>
            </c:strRef>
          </c:tx>
          <c:invertIfNegative val="0"/>
          <c:cat>
            <c:strRef>
              <c:f>'[hodnoceni dle znaku a voditek DI_zarizeni.xlsx]Původní zařízení'!$AQ$101:$AS$101</c:f>
              <c:strCache>
                <c:ptCount val="3"/>
                <c:pt idx="0">
                  <c:v>splňuje</c:v>
                </c:pt>
                <c:pt idx="1">
                  <c:v>splňuje částečně</c:v>
                </c:pt>
                <c:pt idx="2">
                  <c:v>nesplňuje</c:v>
                </c:pt>
              </c:strCache>
            </c:strRef>
          </c:cat>
          <c:val>
            <c:numRef>
              <c:f>'[hodnoceni dle znaku a voditek DI_zarizeni.xlsx]Původní zařízení'!$AQ$103:$AS$103</c:f>
              <c:numCache>
                <c:formatCode>General</c:formatCode>
                <c:ptCount val="3"/>
                <c:pt idx="0">
                  <c:v>19</c:v>
                </c:pt>
                <c:pt idx="1">
                  <c:v>16</c:v>
                </c:pt>
                <c:pt idx="2">
                  <c:v>5</c:v>
                </c:pt>
              </c:numCache>
            </c:numRef>
          </c:val>
        </c:ser>
        <c:dLbls>
          <c:showLegendKey val="0"/>
          <c:showVal val="1"/>
          <c:showCatName val="0"/>
          <c:showSerName val="0"/>
          <c:showPercent val="0"/>
          <c:showBubbleSize val="0"/>
        </c:dLbls>
        <c:gapWidth val="150"/>
        <c:shape val="cylinder"/>
        <c:axId val="147762560"/>
        <c:axId val="147768448"/>
        <c:axId val="0"/>
      </c:bar3DChart>
      <c:catAx>
        <c:axId val="147762560"/>
        <c:scaling>
          <c:orientation val="minMax"/>
        </c:scaling>
        <c:delete val="0"/>
        <c:axPos val="b"/>
        <c:majorTickMark val="out"/>
        <c:minorTickMark val="none"/>
        <c:tickLblPos val="nextTo"/>
        <c:crossAx val="147768448"/>
        <c:crosses val="autoZero"/>
        <c:auto val="1"/>
        <c:lblAlgn val="ctr"/>
        <c:lblOffset val="100"/>
        <c:noMultiLvlLbl val="0"/>
      </c:catAx>
      <c:valAx>
        <c:axId val="147768448"/>
        <c:scaling>
          <c:orientation val="minMax"/>
        </c:scaling>
        <c:delete val="0"/>
        <c:axPos val="l"/>
        <c:majorGridlines/>
        <c:numFmt formatCode="General" sourceLinked="1"/>
        <c:majorTickMark val="out"/>
        <c:minorTickMark val="none"/>
        <c:tickLblPos val="nextTo"/>
        <c:crossAx val="14776256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Plán činností</a:t>
            </a:r>
            <a:r>
              <a:rPr lang="cs-CZ" sz="1600" baseline="0"/>
              <a:t> organizace </a:t>
            </a:r>
          </a:p>
          <a:p>
            <a:pPr>
              <a:defRPr/>
            </a:pPr>
            <a:r>
              <a:rPr lang="cs-CZ" sz="1600"/>
              <a:t>směřuje k transformaci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'[hodnoceni dle znaku a voditek DI_zarizeni.xlsx]Původní zařízení'!$AX$103</c:f>
              <c:strCache>
                <c:ptCount val="1"/>
                <c:pt idx="0">
                  <c:v>směřuje k transformaci</c:v>
                </c:pt>
              </c:strCache>
            </c:strRef>
          </c:tx>
          <c:explosion val="25"/>
          <c:dLbls>
            <c:dLblPos val="outEnd"/>
            <c:showLegendKey val="0"/>
            <c:showVal val="1"/>
            <c:showCatName val="0"/>
            <c:showSerName val="0"/>
            <c:showPercent val="0"/>
            <c:showBubbleSize val="0"/>
            <c:showLeaderLines val="1"/>
          </c:dLbls>
          <c:cat>
            <c:strRef>
              <c:f>'[hodnoceni dle znaku a voditek DI_zarizeni.xlsx]Původní zařízení'!$AY$102:$BA$102</c:f>
              <c:strCache>
                <c:ptCount val="3"/>
                <c:pt idx="0">
                  <c:v>splněno</c:v>
                </c:pt>
                <c:pt idx="1">
                  <c:v>částečně splněno</c:v>
                </c:pt>
                <c:pt idx="2">
                  <c:v>nesplněno</c:v>
                </c:pt>
              </c:strCache>
            </c:strRef>
          </c:cat>
          <c:val>
            <c:numRef>
              <c:f>'[hodnoceni dle znaku a voditek DI_zarizeni.xlsx]Původní zařízení'!$AY$103:$BA$103</c:f>
              <c:numCache>
                <c:formatCode>General</c:formatCode>
                <c:ptCount val="3"/>
                <c:pt idx="0">
                  <c:v>22</c:v>
                </c:pt>
                <c:pt idx="1">
                  <c:v>14</c:v>
                </c:pt>
                <c:pt idx="2">
                  <c:v>4</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Plán transformace vychází </a:t>
            </a:r>
          </a:p>
          <a:p>
            <a:pPr>
              <a:defRPr/>
            </a:pPr>
            <a:r>
              <a:rPr lang="cs-CZ" sz="1600"/>
              <a:t>z individuálních plánů uživatelů</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'[hodnoceni dle znaku a voditek DI_zarizeni.xlsx]Původní zařízení'!$AX$104</c:f>
              <c:strCache>
                <c:ptCount val="1"/>
                <c:pt idx="0">
                  <c:v>vychází z individuálních plánů uživatelů</c:v>
                </c:pt>
              </c:strCache>
            </c:strRef>
          </c:tx>
          <c:explosion val="25"/>
          <c:dLbls>
            <c:dLblPos val="outEnd"/>
            <c:showLegendKey val="0"/>
            <c:showVal val="1"/>
            <c:showCatName val="0"/>
            <c:showSerName val="0"/>
            <c:showPercent val="0"/>
            <c:showBubbleSize val="0"/>
            <c:showLeaderLines val="1"/>
          </c:dLbls>
          <c:cat>
            <c:strRef>
              <c:f>'[hodnoceni dle znaku a voditek DI_zarizeni.xlsx]Původní zařízení'!$AY$102:$BA$102</c:f>
              <c:strCache>
                <c:ptCount val="3"/>
                <c:pt idx="0">
                  <c:v>splněno</c:v>
                </c:pt>
                <c:pt idx="1">
                  <c:v>částečně splněno</c:v>
                </c:pt>
                <c:pt idx="2">
                  <c:v>nesplněno</c:v>
                </c:pt>
              </c:strCache>
            </c:strRef>
          </c:cat>
          <c:val>
            <c:numRef>
              <c:f>'[hodnoceni dle znaku a voditek DI_zarizeni.xlsx]Původní zařízení'!$AY$104:$BA$104</c:f>
              <c:numCache>
                <c:formatCode>General</c:formatCode>
                <c:ptCount val="3"/>
                <c:pt idx="0">
                  <c:v>27</c:v>
                </c:pt>
                <c:pt idx="1">
                  <c:v>9</c:v>
                </c:pt>
                <c:pt idx="2">
                  <c:v>4</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Zapojení a informovanost</a:t>
            </a:r>
            <a:r>
              <a:rPr lang="cs-CZ" sz="1600" baseline="0"/>
              <a:t> </a:t>
            </a:r>
          </a:p>
          <a:p>
            <a:pPr>
              <a:defRPr/>
            </a:pPr>
            <a:r>
              <a:rPr lang="cs-CZ" sz="1600" baseline="0"/>
              <a:t>v</a:t>
            </a:r>
            <a:r>
              <a:rPr lang="cs-CZ" sz="1600"/>
              <a:t>šech zaměstnanců</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zařízení'!$BY$104</c:f>
              <c:strCache>
                <c:ptCount val="1"/>
                <c:pt idx="0">
                  <c:v>zapojení</c:v>
                </c:pt>
              </c:strCache>
            </c:strRef>
          </c:tx>
          <c:invertIfNegative val="0"/>
          <c:cat>
            <c:strRef>
              <c:f>'[hodnoceni dle znaku a voditek DI_zarizeni.xlsx]Původní zařízení'!$BZ$103:$CB$103</c:f>
              <c:strCache>
                <c:ptCount val="3"/>
                <c:pt idx="0">
                  <c:v>splňuje</c:v>
                </c:pt>
                <c:pt idx="1">
                  <c:v>splňuje částečně</c:v>
                </c:pt>
                <c:pt idx="2">
                  <c:v>nesplňuje</c:v>
                </c:pt>
              </c:strCache>
            </c:strRef>
          </c:cat>
          <c:val>
            <c:numRef>
              <c:f>'[hodnoceni dle znaku a voditek DI_zarizeni.xlsx]Původní zařízení'!$BZ$104:$CB$104</c:f>
              <c:numCache>
                <c:formatCode>General</c:formatCode>
                <c:ptCount val="3"/>
                <c:pt idx="0">
                  <c:v>32</c:v>
                </c:pt>
                <c:pt idx="1">
                  <c:v>7</c:v>
                </c:pt>
                <c:pt idx="2">
                  <c:v>1</c:v>
                </c:pt>
              </c:numCache>
            </c:numRef>
          </c:val>
        </c:ser>
        <c:ser>
          <c:idx val="1"/>
          <c:order val="1"/>
          <c:tx>
            <c:strRef>
              <c:f>'[hodnoceni dle znaku a voditek DI_zarizeni.xlsx]Původní zařízení'!$BY$105</c:f>
              <c:strCache>
                <c:ptCount val="1"/>
                <c:pt idx="0">
                  <c:v>informace</c:v>
                </c:pt>
              </c:strCache>
            </c:strRef>
          </c:tx>
          <c:invertIfNegative val="0"/>
          <c:cat>
            <c:strRef>
              <c:f>'[hodnoceni dle znaku a voditek DI_zarizeni.xlsx]Původní zařízení'!$BZ$103:$CB$103</c:f>
              <c:strCache>
                <c:ptCount val="3"/>
                <c:pt idx="0">
                  <c:v>splňuje</c:v>
                </c:pt>
                <c:pt idx="1">
                  <c:v>splňuje částečně</c:v>
                </c:pt>
                <c:pt idx="2">
                  <c:v>nesplňuje</c:v>
                </c:pt>
              </c:strCache>
            </c:strRef>
          </c:cat>
          <c:val>
            <c:numRef>
              <c:f>'[hodnoceni dle znaku a voditek DI_zarizeni.xlsx]Původní zařízení'!$BZ$105:$CB$105</c:f>
              <c:numCache>
                <c:formatCode>General</c:formatCode>
                <c:ptCount val="3"/>
                <c:pt idx="0">
                  <c:v>37</c:v>
                </c:pt>
                <c:pt idx="1">
                  <c:v>3</c:v>
                </c:pt>
                <c:pt idx="2">
                  <c:v>0</c:v>
                </c:pt>
              </c:numCache>
            </c:numRef>
          </c:val>
        </c:ser>
        <c:dLbls>
          <c:showLegendKey val="0"/>
          <c:showVal val="1"/>
          <c:showCatName val="0"/>
          <c:showSerName val="0"/>
          <c:showPercent val="0"/>
          <c:showBubbleSize val="0"/>
        </c:dLbls>
        <c:gapWidth val="150"/>
        <c:shape val="cylinder"/>
        <c:axId val="148130432"/>
        <c:axId val="148136320"/>
        <c:axId val="0"/>
      </c:bar3DChart>
      <c:catAx>
        <c:axId val="148130432"/>
        <c:scaling>
          <c:orientation val="minMax"/>
        </c:scaling>
        <c:delete val="0"/>
        <c:axPos val="b"/>
        <c:majorTickMark val="out"/>
        <c:minorTickMark val="none"/>
        <c:tickLblPos val="nextTo"/>
        <c:crossAx val="148136320"/>
        <c:crosses val="autoZero"/>
        <c:auto val="1"/>
        <c:lblAlgn val="ctr"/>
        <c:lblOffset val="100"/>
        <c:noMultiLvlLbl val="0"/>
      </c:catAx>
      <c:valAx>
        <c:axId val="148136320"/>
        <c:scaling>
          <c:orientation val="minMax"/>
        </c:scaling>
        <c:delete val="0"/>
        <c:axPos val="l"/>
        <c:majorGridlines/>
        <c:numFmt formatCode="General" sourceLinked="1"/>
        <c:majorTickMark val="out"/>
        <c:minorTickMark val="none"/>
        <c:tickLblPos val="nextTo"/>
        <c:crossAx val="1481304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b="1" i="0" u="none" strike="noStrike" baseline="0">
                <a:effectLst/>
              </a:rPr>
              <a:t>Plán transformace ústavní péče </a:t>
            </a:r>
          </a:p>
          <a:p>
            <a:pPr>
              <a:defRPr/>
            </a:pPr>
            <a:r>
              <a:rPr lang="cs-CZ" sz="1600" b="1" i="0" u="none" strike="noStrike" baseline="0">
                <a:effectLst/>
              </a:rPr>
              <a:t>v péči komunitní</a:t>
            </a:r>
            <a:endParaRPr lang="cs-CZ" sz="1600"/>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6.0612274872454283E-2"/>
          <c:y val="0.1777218848528857"/>
          <c:w val="0.89057213684830083"/>
          <c:h val="0.35842435863181776"/>
        </c:manualLayout>
      </c:layout>
      <c:bar3DChart>
        <c:barDir val="col"/>
        <c:grouping val="clustered"/>
        <c:varyColors val="0"/>
        <c:ser>
          <c:idx val="0"/>
          <c:order val="0"/>
          <c:tx>
            <c:strRef>
              <c:f>'[hodnoceni dle znaku a voditek DI_kraje.xlsx]kraje'!$FA$66</c:f>
              <c:strCache>
                <c:ptCount val="1"/>
                <c:pt idx="0">
                  <c:v>2.1.a</c:v>
                </c:pt>
              </c:strCache>
            </c:strRef>
          </c:tx>
          <c:invertIfNegative val="0"/>
          <c:cat>
            <c:strRef>
              <c:f>'[hodnoceni dle znaku a voditek DI_kraje.xlsx]kraje'!$FB$65:$FD$65</c:f>
              <c:strCache>
                <c:ptCount val="3"/>
                <c:pt idx="0">
                  <c:v>splněno</c:v>
                </c:pt>
                <c:pt idx="1">
                  <c:v>splněno částečně</c:v>
                </c:pt>
                <c:pt idx="2">
                  <c:v>nesplněno</c:v>
                </c:pt>
              </c:strCache>
            </c:strRef>
          </c:cat>
          <c:val>
            <c:numRef>
              <c:f>'[hodnoceni dle znaku a voditek DI_kraje.xlsx]kraje'!$FB$66:$FD$66</c:f>
              <c:numCache>
                <c:formatCode>General</c:formatCode>
                <c:ptCount val="3"/>
                <c:pt idx="0">
                  <c:v>1</c:v>
                </c:pt>
                <c:pt idx="1">
                  <c:v>6</c:v>
                </c:pt>
                <c:pt idx="2">
                  <c:v>4</c:v>
                </c:pt>
              </c:numCache>
            </c:numRef>
          </c:val>
        </c:ser>
        <c:ser>
          <c:idx val="1"/>
          <c:order val="1"/>
          <c:tx>
            <c:strRef>
              <c:f>'[hodnoceni dle znaku a voditek DI_kraje.xlsx]kraje'!$FA$67</c:f>
              <c:strCache>
                <c:ptCount val="1"/>
                <c:pt idx="0">
                  <c:v>2.1.b</c:v>
                </c:pt>
              </c:strCache>
            </c:strRef>
          </c:tx>
          <c:invertIfNegative val="0"/>
          <c:cat>
            <c:strRef>
              <c:f>'[hodnoceni dle znaku a voditek DI_kraje.xlsx]kraje'!$FB$65:$FD$65</c:f>
              <c:strCache>
                <c:ptCount val="3"/>
                <c:pt idx="0">
                  <c:v>splněno</c:v>
                </c:pt>
                <c:pt idx="1">
                  <c:v>splněno částečně</c:v>
                </c:pt>
                <c:pt idx="2">
                  <c:v>nesplněno</c:v>
                </c:pt>
              </c:strCache>
            </c:strRef>
          </c:cat>
          <c:val>
            <c:numRef>
              <c:f>'[hodnoceni dle znaku a voditek DI_kraje.xlsx]kraje'!$FB$67:$FD$67</c:f>
              <c:numCache>
                <c:formatCode>General</c:formatCode>
                <c:ptCount val="3"/>
                <c:pt idx="0">
                  <c:v>5</c:v>
                </c:pt>
                <c:pt idx="1">
                  <c:v>4</c:v>
                </c:pt>
                <c:pt idx="2">
                  <c:v>2</c:v>
                </c:pt>
              </c:numCache>
            </c:numRef>
          </c:val>
        </c:ser>
        <c:dLbls>
          <c:showLegendKey val="0"/>
          <c:showVal val="1"/>
          <c:showCatName val="0"/>
          <c:showSerName val="0"/>
          <c:showPercent val="0"/>
          <c:showBubbleSize val="0"/>
        </c:dLbls>
        <c:gapWidth val="150"/>
        <c:shape val="cylinder"/>
        <c:axId val="63668992"/>
        <c:axId val="63670528"/>
        <c:axId val="0"/>
      </c:bar3DChart>
      <c:catAx>
        <c:axId val="63668992"/>
        <c:scaling>
          <c:orientation val="minMax"/>
        </c:scaling>
        <c:delete val="0"/>
        <c:axPos val="b"/>
        <c:majorTickMark val="out"/>
        <c:minorTickMark val="none"/>
        <c:tickLblPos val="nextTo"/>
        <c:crossAx val="63670528"/>
        <c:crosses val="autoZero"/>
        <c:auto val="1"/>
        <c:lblAlgn val="ctr"/>
        <c:lblOffset val="100"/>
        <c:noMultiLvlLbl val="0"/>
      </c:catAx>
      <c:valAx>
        <c:axId val="63670528"/>
        <c:scaling>
          <c:orientation val="minMax"/>
        </c:scaling>
        <c:delete val="0"/>
        <c:axPos val="l"/>
        <c:majorGridlines/>
        <c:numFmt formatCode="General" sourceLinked="1"/>
        <c:majorTickMark val="out"/>
        <c:minorTickMark val="none"/>
        <c:tickLblPos val="nextTo"/>
        <c:crossAx val="63668992"/>
        <c:crosses val="autoZero"/>
        <c:crossBetween val="between"/>
      </c:valAx>
    </c:plotArea>
    <c:legend>
      <c:legendPos val="b"/>
      <c:layout>
        <c:manualLayout>
          <c:xMode val="edge"/>
          <c:yMode val="edge"/>
          <c:x val="2.1556868982399644E-2"/>
          <c:y val="0.64347588686720714"/>
          <c:w val="0.12186942257217848"/>
          <c:h val="0.29560619933079191"/>
        </c:manualLayout>
      </c:layout>
      <c:overlay val="0"/>
    </c:legend>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Zařízení</a:t>
            </a:r>
            <a:r>
              <a:rPr lang="cs-CZ" sz="1600" baseline="0"/>
              <a:t> vyhledává lidi a organizace důležité pro dosažení změny</a:t>
            </a:r>
            <a:endParaRPr lang="cs-CZ" sz="1600"/>
          </a:p>
        </c:rich>
      </c:tx>
      <c:layout>
        <c:manualLayout>
          <c:xMode val="edge"/>
          <c:yMode val="edge"/>
          <c:x val="0.132683132766616"/>
          <c:y val="2.767999825667548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6856792695533734E-2"/>
          <c:y val="0.3133175465612924"/>
          <c:w val="0.6601934154203879"/>
          <c:h val="0.61787154654448684"/>
        </c:manualLayout>
      </c:layout>
      <c:pie3DChart>
        <c:varyColors val="1"/>
        <c:ser>
          <c:idx val="0"/>
          <c:order val="0"/>
          <c:explosion val="25"/>
          <c:dLbls>
            <c:dLblPos val="outEnd"/>
            <c:showLegendKey val="0"/>
            <c:showVal val="1"/>
            <c:showCatName val="0"/>
            <c:showSerName val="0"/>
            <c:showPercent val="0"/>
            <c:showBubbleSize val="0"/>
            <c:showLeaderLines val="1"/>
          </c:dLbls>
          <c:cat>
            <c:strRef>
              <c:f>'[hodnoceni dle znaku a voditek DI_zarizeni.xlsx]Původní zařízení'!$DC$103:$DD$103</c:f>
              <c:strCache>
                <c:ptCount val="2"/>
                <c:pt idx="0">
                  <c:v>splňuje</c:v>
                </c:pt>
                <c:pt idx="1">
                  <c:v>splňuje částečně</c:v>
                </c:pt>
              </c:strCache>
            </c:strRef>
          </c:cat>
          <c:val>
            <c:numRef>
              <c:f>'[hodnoceni dle znaku a voditek DI_zarizeni.xlsx]Původní zařízení'!$DC$104:$DD$104</c:f>
              <c:numCache>
                <c:formatCode>General</c:formatCode>
                <c:ptCount val="2"/>
                <c:pt idx="0">
                  <c:v>31</c:v>
                </c:pt>
                <c:pt idx="1">
                  <c:v>9</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Zařízení</a:t>
            </a:r>
            <a:r>
              <a:rPr lang="cs-CZ" sz="1600" baseline="0"/>
              <a:t> se aktivně zapojuje            do struktur, které lze využít              k transformaci </a:t>
            </a:r>
            <a:endParaRPr lang="cs-CZ" sz="1600"/>
          </a:p>
        </c:rich>
      </c:tx>
      <c:layout>
        <c:manualLayout>
          <c:xMode val="edge"/>
          <c:yMode val="edge"/>
          <c:x val="0.16703799001922209"/>
          <c:y val="2.733445944674976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6705894241008621E-2"/>
          <c:y val="0.4493911760297899"/>
          <c:w val="0.5623560252967974"/>
          <c:h val="0.54642816548582429"/>
        </c:manualLayout>
      </c:layout>
      <c:pie3DChart>
        <c:varyColors val="1"/>
        <c:ser>
          <c:idx val="0"/>
          <c:order val="0"/>
          <c:explosion val="25"/>
          <c:dLbls>
            <c:dLblPos val="outEnd"/>
            <c:showLegendKey val="0"/>
            <c:showVal val="1"/>
            <c:showCatName val="0"/>
            <c:showSerName val="0"/>
            <c:showPercent val="0"/>
            <c:showBubbleSize val="0"/>
            <c:showLeaderLines val="1"/>
          </c:dLbls>
          <c:cat>
            <c:strRef>
              <c:f>'[hodnoceni dle znaku a voditek DI_zarizeni.xlsx]Původní zařízení'!$DY$103:$DZ$103</c:f>
              <c:strCache>
                <c:ptCount val="2"/>
                <c:pt idx="0">
                  <c:v>splňuje</c:v>
                </c:pt>
                <c:pt idx="1">
                  <c:v>splňuje částečně</c:v>
                </c:pt>
              </c:strCache>
            </c:strRef>
          </c:cat>
          <c:val>
            <c:numRef>
              <c:f>'[hodnoceni dle znaku a voditek DI_zarizeni.xlsx]Původní zařízení'!$DY$104:$DZ$104</c:f>
              <c:numCache>
                <c:formatCode>General</c:formatCode>
                <c:ptCount val="2"/>
                <c:pt idx="0">
                  <c:v>29</c:v>
                </c:pt>
                <c:pt idx="1">
                  <c:v>11</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Podpora uživatelů při rozhodování</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zařízení'!$EX$104</c:f>
              <c:strCache>
                <c:ptCount val="1"/>
                <c:pt idx="0">
                  <c:v>Zařízení má a používá nástroje, jak uživatele podporovat v samostatném rozhodování.</c:v>
                </c:pt>
              </c:strCache>
            </c:strRef>
          </c:tx>
          <c:invertIfNegative val="0"/>
          <c:cat>
            <c:strRef>
              <c:f>'[hodnoceni dle znaku a voditek DI_zarizeni.xlsx]Původní zařízení'!$EY$103:$EZ$103</c:f>
              <c:strCache>
                <c:ptCount val="2"/>
                <c:pt idx="0">
                  <c:v>splňuje</c:v>
                </c:pt>
                <c:pt idx="1">
                  <c:v>splňuje částečně</c:v>
                </c:pt>
              </c:strCache>
            </c:strRef>
          </c:cat>
          <c:val>
            <c:numRef>
              <c:f>'[hodnoceni dle znaku a voditek DI_zarizeni.xlsx]Původní zařízení'!$EY$104:$EZ$104</c:f>
              <c:numCache>
                <c:formatCode>General</c:formatCode>
                <c:ptCount val="2"/>
                <c:pt idx="0">
                  <c:v>29</c:v>
                </c:pt>
                <c:pt idx="1">
                  <c:v>11</c:v>
                </c:pt>
              </c:numCache>
            </c:numRef>
          </c:val>
        </c:ser>
        <c:ser>
          <c:idx val="1"/>
          <c:order val="1"/>
          <c:tx>
            <c:strRef>
              <c:f>'[hodnoceni dle znaku a voditek DI_zarizeni.xlsx]Původní zařízení'!$EX$105</c:f>
              <c:strCache>
                <c:ptCount val="1"/>
                <c:pt idx="0">
                  <c:v>Uživatelé jsou v rozhodování podporováni osobou dle vlastního výběru.</c:v>
                </c:pt>
              </c:strCache>
            </c:strRef>
          </c:tx>
          <c:invertIfNegative val="0"/>
          <c:cat>
            <c:strRef>
              <c:f>'[hodnoceni dle znaku a voditek DI_zarizeni.xlsx]Původní zařízení'!$EY$103:$EZ$103</c:f>
              <c:strCache>
                <c:ptCount val="2"/>
                <c:pt idx="0">
                  <c:v>splňuje</c:v>
                </c:pt>
                <c:pt idx="1">
                  <c:v>splňuje částečně</c:v>
                </c:pt>
              </c:strCache>
            </c:strRef>
          </c:cat>
          <c:val>
            <c:numRef>
              <c:f>'[hodnoceni dle znaku a voditek DI_zarizeni.xlsx]Původní zařízení'!$EY$105:$EZ$105</c:f>
              <c:numCache>
                <c:formatCode>General</c:formatCode>
                <c:ptCount val="2"/>
                <c:pt idx="0">
                  <c:v>37</c:v>
                </c:pt>
                <c:pt idx="1">
                  <c:v>3</c:v>
                </c:pt>
              </c:numCache>
            </c:numRef>
          </c:val>
        </c:ser>
        <c:dLbls>
          <c:showLegendKey val="0"/>
          <c:showVal val="1"/>
          <c:showCatName val="0"/>
          <c:showSerName val="0"/>
          <c:showPercent val="0"/>
          <c:showBubbleSize val="0"/>
        </c:dLbls>
        <c:gapWidth val="150"/>
        <c:shape val="cylinder"/>
        <c:axId val="150848640"/>
        <c:axId val="150850176"/>
        <c:axId val="0"/>
      </c:bar3DChart>
      <c:catAx>
        <c:axId val="150848640"/>
        <c:scaling>
          <c:orientation val="minMax"/>
        </c:scaling>
        <c:delete val="0"/>
        <c:axPos val="b"/>
        <c:majorTickMark val="out"/>
        <c:minorTickMark val="none"/>
        <c:tickLblPos val="nextTo"/>
        <c:crossAx val="150850176"/>
        <c:crosses val="autoZero"/>
        <c:auto val="1"/>
        <c:lblAlgn val="ctr"/>
        <c:lblOffset val="100"/>
        <c:noMultiLvlLbl val="0"/>
      </c:catAx>
      <c:valAx>
        <c:axId val="150850176"/>
        <c:scaling>
          <c:orientation val="minMax"/>
        </c:scaling>
        <c:delete val="0"/>
        <c:axPos val="l"/>
        <c:majorGridlines/>
        <c:numFmt formatCode="General" sourceLinked="1"/>
        <c:majorTickMark val="out"/>
        <c:minorTickMark val="none"/>
        <c:tickLblPos val="nextTo"/>
        <c:crossAx val="150848640"/>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Individuální</a:t>
            </a:r>
            <a:r>
              <a:rPr lang="cs-CZ" sz="1600" baseline="0"/>
              <a:t> plán obsahuje i plán přechodu z ústavu do komunity</a:t>
            </a:r>
            <a:endParaRPr lang="cs-CZ" sz="16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9981137312144082E-2"/>
          <c:y val="0.41307066916823015"/>
          <c:w val="0.63997296519397218"/>
          <c:h val="0.55572232645403374"/>
        </c:manualLayout>
      </c:layout>
      <c:pie3DChart>
        <c:varyColors val="1"/>
        <c:ser>
          <c:idx val="0"/>
          <c:order val="0"/>
          <c:explosion val="25"/>
          <c:dLbls>
            <c:dLblPos val="outEnd"/>
            <c:showLegendKey val="0"/>
            <c:showVal val="1"/>
            <c:showCatName val="0"/>
            <c:showSerName val="0"/>
            <c:showPercent val="0"/>
            <c:showBubbleSize val="0"/>
            <c:showLeaderLines val="1"/>
          </c:dLbls>
          <c:cat>
            <c:strRef>
              <c:f>'[hodnoceni dle znaku a voditek DI_zarizeni.xlsx]Původní zařízení'!$FZ$103:$GB$103</c:f>
              <c:strCache>
                <c:ptCount val="3"/>
                <c:pt idx="0">
                  <c:v>splňuje</c:v>
                </c:pt>
                <c:pt idx="1">
                  <c:v>splňuje částečně</c:v>
                </c:pt>
                <c:pt idx="2">
                  <c:v>nesplňuje</c:v>
                </c:pt>
              </c:strCache>
            </c:strRef>
          </c:cat>
          <c:val>
            <c:numRef>
              <c:f>'[hodnoceni dle znaku a voditek DI_zarizeni.xlsx]Původní zařízení'!$FZ$104:$GB$104</c:f>
              <c:numCache>
                <c:formatCode>General</c:formatCode>
                <c:ptCount val="3"/>
                <c:pt idx="0">
                  <c:v>21</c:v>
                </c:pt>
                <c:pt idx="1">
                  <c:v>17</c:v>
                </c:pt>
                <c:pt idx="2">
                  <c:v>2</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Informování uživatelů                         o transformaci</a:t>
            </a:r>
          </a:p>
        </c:rich>
      </c:tx>
      <c:layout>
        <c:manualLayout>
          <c:xMode val="edge"/>
          <c:yMode val="edge"/>
          <c:x val="0.25239881020667387"/>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15212962876836"/>
          <c:y val="0.13880632438118934"/>
          <c:w val="0.8272887139107612"/>
          <c:h val="0.36547369884542485"/>
        </c:manualLayout>
      </c:layout>
      <c:bar3DChart>
        <c:barDir val="col"/>
        <c:grouping val="clustered"/>
        <c:varyColors val="0"/>
        <c:ser>
          <c:idx val="0"/>
          <c:order val="0"/>
          <c:tx>
            <c:strRef>
              <c:f>'[hodnoceni dle znaku a voditek DI_zarizeni.xlsx]Původní zařízení'!$HC$104</c:f>
              <c:strCache>
                <c:ptCount val="1"/>
                <c:pt idx="0">
                  <c:v>Zařízení otevřeně, aktivně a objektivně poskytuje klientům všechny zásadní informace o celém procesu a výsledku transformace.</c:v>
                </c:pt>
              </c:strCache>
            </c:strRef>
          </c:tx>
          <c:invertIfNegative val="0"/>
          <c:cat>
            <c:strRef>
              <c:f>'[hodnoceni dle znaku a voditek DI_zarizeni.xlsx]Původní zařízení'!$HD$103:$HF$103</c:f>
              <c:strCache>
                <c:ptCount val="3"/>
                <c:pt idx="0">
                  <c:v>splňuje</c:v>
                </c:pt>
                <c:pt idx="1">
                  <c:v>splňuje částečně</c:v>
                </c:pt>
                <c:pt idx="2">
                  <c:v>nesplňuje</c:v>
                </c:pt>
              </c:strCache>
            </c:strRef>
          </c:cat>
          <c:val>
            <c:numRef>
              <c:f>'[hodnoceni dle znaku a voditek DI_zarizeni.xlsx]Původní zařízení'!$HD$104:$HF$104</c:f>
              <c:numCache>
                <c:formatCode>General</c:formatCode>
                <c:ptCount val="3"/>
                <c:pt idx="0">
                  <c:v>29</c:v>
                </c:pt>
                <c:pt idx="1">
                  <c:v>9</c:v>
                </c:pt>
                <c:pt idx="2">
                  <c:v>2</c:v>
                </c:pt>
              </c:numCache>
            </c:numRef>
          </c:val>
        </c:ser>
        <c:ser>
          <c:idx val="1"/>
          <c:order val="1"/>
          <c:tx>
            <c:strRef>
              <c:f>'[hodnoceni dle znaku a voditek DI_zarizeni.xlsx]Původní zařízení'!$HC$105</c:f>
              <c:strCache>
                <c:ptCount val="1"/>
                <c:pt idx="0">
                  <c:v>Všechny zásadní informace jsou po obsahové i formální stránce pro klienty srozumitelné tak, aby si mohli utvořit představu o podobě změn a o životě v nových podmínkách.</c:v>
                </c:pt>
              </c:strCache>
            </c:strRef>
          </c:tx>
          <c:invertIfNegative val="0"/>
          <c:cat>
            <c:strRef>
              <c:f>'[hodnoceni dle znaku a voditek DI_zarizeni.xlsx]Původní zařízení'!$HD$103:$HF$103</c:f>
              <c:strCache>
                <c:ptCount val="3"/>
                <c:pt idx="0">
                  <c:v>splňuje</c:v>
                </c:pt>
                <c:pt idx="1">
                  <c:v>splňuje částečně</c:v>
                </c:pt>
                <c:pt idx="2">
                  <c:v>nesplňuje</c:v>
                </c:pt>
              </c:strCache>
            </c:strRef>
          </c:cat>
          <c:val>
            <c:numRef>
              <c:f>'[hodnoceni dle znaku a voditek DI_zarizeni.xlsx]Původní zařízení'!$HD$105:$HF$105</c:f>
              <c:numCache>
                <c:formatCode>General</c:formatCode>
                <c:ptCount val="3"/>
                <c:pt idx="0">
                  <c:v>30</c:v>
                </c:pt>
                <c:pt idx="1">
                  <c:v>9</c:v>
                </c:pt>
                <c:pt idx="2">
                  <c:v>1</c:v>
                </c:pt>
              </c:numCache>
            </c:numRef>
          </c:val>
        </c:ser>
        <c:ser>
          <c:idx val="2"/>
          <c:order val="2"/>
          <c:tx>
            <c:strRef>
              <c:f>'[hodnoceni dle znaku a voditek DI_zarizeni.xlsx]Původní zařízení'!$HC$106</c:f>
              <c:strCache>
                <c:ptCount val="1"/>
                <c:pt idx="0">
                  <c:v>Vždy se ověřuje, jestli klient pro něj potřebným informacím porozuměl.</c:v>
                </c:pt>
              </c:strCache>
            </c:strRef>
          </c:tx>
          <c:invertIfNegative val="0"/>
          <c:cat>
            <c:strRef>
              <c:f>'[hodnoceni dle znaku a voditek DI_zarizeni.xlsx]Původní zařízení'!$HD$103:$HF$103</c:f>
              <c:strCache>
                <c:ptCount val="3"/>
                <c:pt idx="0">
                  <c:v>splňuje</c:v>
                </c:pt>
                <c:pt idx="1">
                  <c:v>splňuje částečně</c:v>
                </c:pt>
                <c:pt idx="2">
                  <c:v>nesplňuje</c:v>
                </c:pt>
              </c:strCache>
            </c:strRef>
          </c:cat>
          <c:val>
            <c:numRef>
              <c:f>'[hodnoceni dle znaku a voditek DI_zarizeni.xlsx]Původní zařízení'!$HD$106:$HF$106</c:f>
              <c:numCache>
                <c:formatCode>General</c:formatCode>
                <c:ptCount val="3"/>
                <c:pt idx="0">
                  <c:v>28</c:v>
                </c:pt>
                <c:pt idx="1">
                  <c:v>10</c:v>
                </c:pt>
                <c:pt idx="2">
                  <c:v>2</c:v>
                </c:pt>
              </c:numCache>
            </c:numRef>
          </c:val>
        </c:ser>
        <c:dLbls>
          <c:showLegendKey val="0"/>
          <c:showVal val="1"/>
          <c:showCatName val="0"/>
          <c:showSerName val="0"/>
          <c:showPercent val="0"/>
          <c:showBubbleSize val="0"/>
        </c:dLbls>
        <c:gapWidth val="150"/>
        <c:shape val="cylinder"/>
        <c:axId val="152234240"/>
        <c:axId val="157028352"/>
        <c:axId val="0"/>
      </c:bar3DChart>
      <c:catAx>
        <c:axId val="152234240"/>
        <c:scaling>
          <c:orientation val="minMax"/>
        </c:scaling>
        <c:delete val="0"/>
        <c:axPos val="b"/>
        <c:majorTickMark val="out"/>
        <c:minorTickMark val="none"/>
        <c:tickLblPos val="nextTo"/>
        <c:crossAx val="157028352"/>
        <c:crosses val="autoZero"/>
        <c:auto val="1"/>
        <c:lblAlgn val="ctr"/>
        <c:lblOffset val="100"/>
        <c:noMultiLvlLbl val="0"/>
      </c:catAx>
      <c:valAx>
        <c:axId val="157028352"/>
        <c:scaling>
          <c:orientation val="minMax"/>
        </c:scaling>
        <c:delete val="0"/>
        <c:axPos val="l"/>
        <c:majorGridlines/>
        <c:numFmt formatCode="General" sourceLinked="1"/>
        <c:majorTickMark val="out"/>
        <c:minorTickMark val="none"/>
        <c:tickLblPos val="nextTo"/>
        <c:crossAx val="152234240"/>
        <c:crosses val="autoZero"/>
        <c:crossBetween val="between"/>
      </c:valAx>
    </c:plotArea>
    <c:legend>
      <c:legendPos val="r"/>
      <c:layout>
        <c:manualLayout>
          <c:xMode val="edge"/>
          <c:yMode val="edge"/>
          <c:x val="5.3062177863353592E-2"/>
          <c:y val="0.59343016060816234"/>
          <c:w val="0.85627843394575676"/>
          <c:h val="0.40278877057466261"/>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Zapojování uživatelů</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9.5332892216039966E-2"/>
          <c:w val="0.87801159230096237"/>
          <c:h val="0.44372741607742661"/>
        </c:manualLayout>
      </c:layout>
      <c:bar3DChart>
        <c:barDir val="col"/>
        <c:grouping val="clustered"/>
        <c:varyColors val="0"/>
        <c:ser>
          <c:idx val="0"/>
          <c:order val="0"/>
          <c:tx>
            <c:strRef>
              <c:f>'[hodnoceni dle znaku a voditek DI_zarizeni.xlsx]Původní zařízení'!$IA$104</c:f>
              <c:strCache>
                <c:ptCount val="1"/>
                <c:pt idx="0">
                  <c:v>Klientům je poskytnuta pomoc a podpora tak, aby se mohli účastnit všech důležitých rozhodnutí v zařízení.</c:v>
                </c:pt>
              </c:strCache>
            </c:strRef>
          </c:tx>
          <c:invertIfNegative val="0"/>
          <c:cat>
            <c:strRef>
              <c:f>'[hodnoceni dle znaku a voditek DI_zarizeni.xlsx]Původní zařízení'!$IB$103:$ID$103</c:f>
              <c:strCache>
                <c:ptCount val="3"/>
                <c:pt idx="0">
                  <c:v>splňuje</c:v>
                </c:pt>
                <c:pt idx="1">
                  <c:v>splňuje částečně</c:v>
                </c:pt>
                <c:pt idx="2">
                  <c:v>nesplňuje</c:v>
                </c:pt>
              </c:strCache>
            </c:strRef>
          </c:cat>
          <c:val>
            <c:numRef>
              <c:f>'[hodnoceni dle znaku a voditek DI_zarizeni.xlsx]Původní zařízení'!$IB$104:$ID$104</c:f>
              <c:numCache>
                <c:formatCode>General</c:formatCode>
                <c:ptCount val="3"/>
                <c:pt idx="0">
                  <c:v>22</c:v>
                </c:pt>
                <c:pt idx="1">
                  <c:v>17</c:v>
                </c:pt>
                <c:pt idx="2">
                  <c:v>1</c:v>
                </c:pt>
              </c:numCache>
            </c:numRef>
          </c:val>
        </c:ser>
        <c:ser>
          <c:idx val="1"/>
          <c:order val="1"/>
          <c:tx>
            <c:strRef>
              <c:f>'[hodnoceni dle znaku a voditek DI_zarizeni.xlsx]Původní zařízení'!$IA$105</c:f>
              <c:strCache>
                <c:ptCount val="1"/>
                <c:pt idx="0">
                  <c:v>Klienti jsou účinně zastoupeni v důležitých orgánech zařízení.</c:v>
                </c:pt>
              </c:strCache>
            </c:strRef>
          </c:tx>
          <c:invertIfNegative val="0"/>
          <c:cat>
            <c:strRef>
              <c:f>'[hodnoceni dle znaku a voditek DI_zarizeni.xlsx]Původní zařízení'!$IB$103:$ID$103</c:f>
              <c:strCache>
                <c:ptCount val="3"/>
                <c:pt idx="0">
                  <c:v>splňuje</c:v>
                </c:pt>
                <c:pt idx="1">
                  <c:v>splňuje částečně</c:v>
                </c:pt>
                <c:pt idx="2">
                  <c:v>nesplňuje</c:v>
                </c:pt>
              </c:strCache>
            </c:strRef>
          </c:cat>
          <c:val>
            <c:numRef>
              <c:f>'[hodnoceni dle znaku a voditek DI_zarizeni.xlsx]Původní zařízení'!$IB$105:$ID$105</c:f>
              <c:numCache>
                <c:formatCode>General</c:formatCode>
                <c:ptCount val="3"/>
                <c:pt idx="0">
                  <c:v>18</c:v>
                </c:pt>
                <c:pt idx="1">
                  <c:v>13</c:v>
                </c:pt>
                <c:pt idx="2">
                  <c:v>9</c:v>
                </c:pt>
              </c:numCache>
            </c:numRef>
          </c:val>
        </c:ser>
        <c:ser>
          <c:idx val="2"/>
          <c:order val="2"/>
          <c:tx>
            <c:strRef>
              <c:f>'[hodnoceni dle znaku a voditek DI_zarizeni.xlsx]Původní zařízení'!$IA$106</c:f>
              <c:strCache>
                <c:ptCount val="1"/>
                <c:pt idx="0">
                  <c:v>Názory klientů jsou vždy brány v potaz, a pokud výsledné rozhodnutí není v souladu s jejich názorem, musí to být jasně odůvodněné.</c:v>
                </c:pt>
              </c:strCache>
            </c:strRef>
          </c:tx>
          <c:invertIfNegative val="0"/>
          <c:cat>
            <c:strRef>
              <c:f>'[hodnoceni dle znaku a voditek DI_zarizeni.xlsx]Původní zařízení'!$IB$103:$ID$103</c:f>
              <c:strCache>
                <c:ptCount val="3"/>
                <c:pt idx="0">
                  <c:v>splňuje</c:v>
                </c:pt>
                <c:pt idx="1">
                  <c:v>splňuje částečně</c:v>
                </c:pt>
                <c:pt idx="2">
                  <c:v>nesplňuje</c:v>
                </c:pt>
              </c:strCache>
            </c:strRef>
          </c:cat>
          <c:val>
            <c:numRef>
              <c:f>'[hodnoceni dle znaku a voditek DI_zarizeni.xlsx]Původní zařízení'!$IB$106:$ID$106</c:f>
              <c:numCache>
                <c:formatCode>General</c:formatCode>
                <c:ptCount val="3"/>
                <c:pt idx="0">
                  <c:v>31</c:v>
                </c:pt>
                <c:pt idx="1">
                  <c:v>6</c:v>
                </c:pt>
                <c:pt idx="2">
                  <c:v>3</c:v>
                </c:pt>
              </c:numCache>
            </c:numRef>
          </c:val>
        </c:ser>
        <c:dLbls>
          <c:showLegendKey val="0"/>
          <c:showVal val="1"/>
          <c:showCatName val="0"/>
          <c:showSerName val="0"/>
          <c:showPercent val="0"/>
          <c:showBubbleSize val="0"/>
        </c:dLbls>
        <c:gapWidth val="150"/>
        <c:shape val="cylinder"/>
        <c:axId val="157057024"/>
        <c:axId val="157058560"/>
        <c:axId val="0"/>
      </c:bar3DChart>
      <c:catAx>
        <c:axId val="157057024"/>
        <c:scaling>
          <c:orientation val="minMax"/>
        </c:scaling>
        <c:delete val="0"/>
        <c:axPos val="b"/>
        <c:majorTickMark val="out"/>
        <c:minorTickMark val="none"/>
        <c:tickLblPos val="nextTo"/>
        <c:crossAx val="157058560"/>
        <c:crosses val="autoZero"/>
        <c:auto val="1"/>
        <c:lblAlgn val="ctr"/>
        <c:lblOffset val="100"/>
        <c:noMultiLvlLbl val="0"/>
      </c:catAx>
      <c:valAx>
        <c:axId val="157058560"/>
        <c:scaling>
          <c:orientation val="minMax"/>
        </c:scaling>
        <c:delete val="0"/>
        <c:axPos val="l"/>
        <c:majorGridlines/>
        <c:numFmt formatCode="General" sourceLinked="1"/>
        <c:majorTickMark val="out"/>
        <c:minorTickMark val="none"/>
        <c:tickLblPos val="nextTo"/>
        <c:crossAx val="157057024"/>
        <c:crosses val="autoZero"/>
        <c:crossBetween val="between"/>
      </c:valAx>
    </c:plotArea>
    <c:legend>
      <c:legendPos val="r"/>
      <c:layout>
        <c:manualLayout>
          <c:xMode val="edge"/>
          <c:yMode val="edge"/>
          <c:x val="1.3888888888888888E-2"/>
          <c:y val="0.6487593593175156"/>
          <c:w val="0.96388888888888891"/>
          <c:h val="0.30354696407232257"/>
        </c:manualLayout>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Zapojování rodiny a blízkých osob</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0.18348388743073782"/>
          <c:w val="0.49692177587448461"/>
          <c:h val="0.64403142315543893"/>
        </c:manualLayout>
      </c:layout>
      <c:bar3DChart>
        <c:barDir val="col"/>
        <c:grouping val="clustered"/>
        <c:varyColors val="0"/>
        <c:ser>
          <c:idx val="0"/>
          <c:order val="0"/>
          <c:tx>
            <c:strRef>
              <c:f>'[hodnoceni dle znaku a voditek DI_zarizeni.xlsx]Původní zařízení'!$JA$104</c:f>
              <c:strCache>
                <c:ptCount val="1"/>
                <c:pt idx="0">
                  <c:v>Zařízení zjišťuje okruh rodinných příslušníků a blízkých osob klienta, pokud si klient nepřeje jinak.</c:v>
                </c:pt>
              </c:strCache>
            </c:strRef>
          </c:tx>
          <c:invertIfNegative val="0"/>
          <c:cat>
            <c:strRef>
              <c:f>'[hodnoceni dle znaku a voditek DI_zarizeni.xlsx]Původní zařízení'!$JB$103:$JD$103</c:f>
              <c:strCache>
                <c:ptCount val="3"/>
                <c:pt idx="0">
                  <c:v>splňuje</c:v>
                </c:pt>
                <c:pt idx="1">
                  <c:v>splňuje částečně</c:v>
                </c:pt>
                <c:pt idx="2">
                  <c:v>nesplňuje</c:v>
                </c:pt>
              </c:strCache>
            </c:strRef>
          </c:cat>
          <c:val>
            <c:numRef>
              <c:f>'[hodnoceni dle znaku a voditek DI_zarizeni.xlsx]Původní zařízení'!$JB$104:$JD$104</c:f>
              <c:numCache>
                <c:formatCode>General</c:formatCode>
                <c:ptCount val="3"/>
                <c:pt idx="0">
                  <c:v>39</c:v>
                </c:pt>
                <c:pt idx="1">
                  <c:v>1</c:v>
                </c:pt>
                <c:pt idx="2">
                  <c:v>0</c:v>
                </c:pt>
              </c:numCache>
            </c:numRef>
          </c:val>
        </c:ser>
        <c:ser>
          <c:idx val="1"/>
          <c:order val="1"/>
          <c:tx>
            <c:strRef>
              <c:f>'[hodnoceni dle znaku a voditek DI_zarizeni.xlsx]Původní zařízení'!$JA$105</c:f>
              <c:strCache>
                <c:ptCount val="1"/>
                <c:pt idx="0">
                  <c:v>Rodinní příslušníci a klientovy blízké osoby jsou zváni k rozhodovacím procesům, pokud si to klient přeje.</c:v>
                </c:pt>
              </c:strCache>
            </c:strRef>
          </c:tx>
          <c:invertIfNegative val="0"/>
          <c:cat>
            <c:strRef>
              <c:f>'[hodnoceni dle znaku a voditek DI_zarizeni.xlsx]Původní zařízení'!$JB$103:$JD$103</c:f>
              <c:strCache>
                <c:ptCount val="3"/>
                <c:pt idx="0">
                  <c:v>splňuje</c:v>
                </c:pt>
                <c:pt idx="1">
                  <c:v>splňuje částečně</c:v>
                </c:pt>
                <c:pt idx="2">
                  <c:v>nesplňuje</c:v>
                </c:pt>
              </c:strCache>
            </c:strRef>
          </c:cat>
          <c:val>
            <c:numRef>
              <c:f>'[hodnoceni dle znaku a voditek DI_zarizeni.xlsx]Původní zařízení'!$JB$105:$JD$105</c:f>
              <c:numCache>
                <c:formatCode>General</c:formatCode>
                <c:ptCount val="3"/>
                <c:pt idx="0">
                  <c:v>37</c:v>
                </c:pt>
                <c:pt idx="1">
                  <c:v>1</c:v>
                </c:pt>
                <c:pt idx="2">
                  <c:v>2</c:v>
                </c:pt>
              </c:numCache>
            </c:numRef>
          </c:val>
        </c:ser>
        <c:ser>
          <c:idx val="2"/>
          <c:order val="2"/>
          <c:tx>
            <c:strRef>
              <c:f>'[hodnoceni dle znaku a voditek DI_zarizeni.xlsx]Původní zařízení'!$JA$106</c:f>
              <c:strCache>
                <c:ptCount val="1"/>
                <c:pt idx="0">
                  <c:v>Je-li toho klient schopen, rozhoduje o tom, jaké informace o něm, v jakém rozsahu a komu jsou poskytovány.</c:v>
                </c:pt>
              </c:strCache>
            </c:strRef>
          </c:tx>
          <c:invertIfNegative val="0"/>
          <c:cat>
            <c:strRef>
              <c:f>'[hodnoceni dle znaku a voditek DI_zarizeni.xlsx]Původní zařízení'!$JB$103:$JD$103</c:f>
              <c:strCache>
                <c:ptCount val="3"/>
                <c:pt idx="0">
                  <c:v>splňuje</c:v>
                </c:pt>
                <c:pt idx="1">
                  <c:v>splňuje částečně</c:v>
                </c:pt>
                <c:pt idx="2">
                  <c:v>nesplňuje</c:v>
                </c:pt>
              </c:strCache>
            </c:strRef>
          </c:cat>
          <c:val>
            <c:numRef>
              <c:f>'[hodnoceni dle znaku a voditek DI_zarizeni.xlsx]Původní zařízení'!$JB$106:$JD$106</c:f>
              <c:numCache>
                <c:formatCode>General</c:formatCode>
                <c:ptCount val="3"/>
                <c:pt idx="0">
                  <c:v>34</c:v>
                </c:pt>
                <c:pt idx="1">
                  <c:v>6</c:v>
                </c:pt>
                <c:pt idx="2">
                  <c:v>0</c:v>
                </c:pt>
              </c:numCache>
            </c:numRef>
          </c:val>
        </c:ser>
        <c:dLbls>
          <c:showLegendKey val="0"/>
          <c:showVal val="1"/>
          <c:showCatName val="0"/>
          <c:showSerName val="0"/>
          <c:showPercent val="0"/>
          <c:showBubbleSize val="0"/>
        </c:dLbls>
        <c:gapWidth val="150"/>
        <c:shape val="cylinder"/>
        <c:axId val="97793536"/>
        <c:axId val="97795072"/>
        <c:axId val="0"/>
      </c:bar3DChart>
      <c:catAx>
        <c:axId val="97793536"/>
        <c:scaling>
          <c:orientation val="minMax"/>
        </c:scaling>
        <c:delete val="0"/>
        <c:axPos val="b"/>
        <c:majorTickMark val="out"/>
        <c:minorTickMark val="none"/>
        <c:tickLblPos val="nextTo"/>
        <c:crossAx val="97795072"/>
        <c:crosses val="autoZero"/>
        <c:auto val="1"/>
        <c:lblAlgn val="ctr"/>
        <c:lblOffset val="100"/>
        <c:noMultiLvlLbl val="0"/>
      </c:catAx>
      <c:valAx>
        <c:axId val="97795072"/>
        <c:scaling>
          <c:orientation val="minMax"/>
        </c:scaling>
        <c:delete val="0"/>
        <c:axPos val="l"/>
        <c:majorGridlines/>
        <c:numFmt formatCode="General" sourceLinked="1"/>
        <c:majorTickMark val="out"/>
        <c:minorTickMark val="none"/>
        <c:tickLblPos val="nextTo"/>
        <c:crossAx val="97793536"/>
        <c:crosses val="autoZero"/>
        <c:crossBetween val="between"/>
      </c:valAx>
    </c:plotArea>
    <c:legend>
      <c:legendPos val="r"/>
      <c:layout>
        <c:manualLayout>
          <c:xMode val="edge"/>
          <c:yMode val="edge"/>
          <c:x val="0.57700642687140313"/>
          <c:y val="0.14996943029180179"/>
          <c:w val="0.40633385276562167"/>
          <c:h val="0.72354694124772867"/>
        </c:manualLayout>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Zařízení zjišťuje zájmy a potřeby rodinných příslušníků a blízkých osob</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7775389531224288E-2"/>
          <c:y val="0.32201953922426363"/>
          <c:w val="0.58641567357749047"/>
          <c:h val="0.61086832895888021"/>
        </c:manualLayout>
      </c:layout>
      <c:pie3DChart>
        <c:varyColors val="1"/>
        <c:ser>
          <c:idx val="0"/>
          <c:order val="0"/>
          <c:explosion val="25"/>
          <c:dLbls>
            <c:dLblPos val="outEnd"/>
            <c:showLegendKey val="0"/>
            <c:showVal val="1"/>
            <c:showCatName val="0"/>
            <c:showSerName val="0"/>
            <c:showPercent val="0"/>
            <c:showBubbleSize val="0"/>
            <c:showLeaderLines val="1"/>
          </c:dLbls>
          <c:cat>
            <c:strRef>
              <c:f>'[hodnoceni dle znaku a voditek DI_zarizeni.xlsx]Původní zařízení'!$KB$103:$KD$103</c:f>
              <c:strCache>
                <c:ptCount val="3"/>
                <c:pt idx="0">
                  <c:v>splňuje</c:v>
                </c:pt>
                <c:pt idx="1">
                  <c:v>splňuje částečně</c:v>
                </c:pt>
                <c:pt idx="2">
                  <c:v>nesplňuje</c:v>
                </c:pt>
              </c:strCache>
            </c:strRef>
          </c:cat>
          <c:val>
            <c:numRef>
              <c:f>'[hodnoceni dle znaku a voditek DI_zarizeni.xlsx]Původní zařízení'!$KB$104:$KD$104</c:f>
              <c:numCache>
                <c:formatCode>General</c:formatCode>
                <c:ptCount val="3"/>
                <c:pt idx="0">
                  <c:v>36</c:v>
                </c:pt>
                <c:pt idx="1">
                  <c:v>3</c:v>
                </c:pt>
                <c:pt idx="2">
                  <c:v>1</c:v>
                </c:pt>
              </c:numCache>
            </c:numRef>
          </c:val>
        </c:ser>
        <c:dLbls>
          <c:dLblPos val="outEnd"/>
          <c:showLegendKey val="0"/>
          <c:showVal val="1"/>
          <c:showCatName val="0"/>
          <c:showSerName val="0"/>
          <c:showPercent val="0"/>
          <c:showBubbleSize val="0"/>
          <c:showLeaderLines val="1"/>
        </c:dLbls>
      </c:pie3DChart>
    </c:plotArea>
    <c:legend>
      <c:legendPos val="r"/>
      <c:layout>
        <c:manualLayout>
          <c:xMode val="edge"/>
          <c:yMode val="edge"/>
          <c:x val="0.71050390448767031"/>
          <c:y val="0.48567403032954215"/>
          <c:w val="0.26730029963076085"/>
          <c:h val="0.25115157480314959"/>
        </c:manualLayout>
      </c:layou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Ne/přijímání</a:t>
            </a:r>
            <a:r>
              <a:rPr lang="cs-CZ" sz="1600" baseline="0"/>
              <a:t> nových uživatelů</a:t>
            </a:r>
            <a:endParaRPr lang="cs-CZ" sz="16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5757203082903855E-2"/>
          <c:y val="0.14483980542180711"/>
          <c:w val="0.51472821357290632"/>
          <c:h val="0.76510111735696185"/>
        </c:manualLayout>
      </c:layout>
      <c:bar3DChart>
        <c:barDir val="col"/>
        <c:grouping val="clustered"/>
        <c:varyColors val="0"/>
        <c:ser>
          <c:idx val="0"/>
          <c:order val="0"/>
          <c:tx>
            <c:strRef>
              <c:f>'[hodnoceni dle znaku a voditek DI_zarizeni.xlsx]Původní zařízení'!$LD$104</c:f>
              <c:strCache>
                <c:ptCount val="1"/>
                <c:pt idx="0">
                  <c:v>Zřizovatel vyhlásí, že do ústavu nejsou přijímáni žádní další klienti.</c:v>
                </c:pt>
              </c:strCache>
            </c:strRef>
          </c:tx>
          <c:invertIfNegative val="0"/>
          <c:val>
            <c:numRef>
              <c:f>'[hodnoceni dle znaku a voditek DI_zarizeni.xlsx]Původní zařízení'!$LE$104:$LG$104</c:f>
              <c:numCache>
                <c:formatCode>General</c:formatCode>
                <c:ptCount val="3"/>
                <c:pt idx="0">
                  <c:v>11</c:v>
                </c:pt>
                <c:pt idx="1">
                  <c:v>3</c:v>
                </c:pt>
                <c:pt idx="2">
                  <c:v>26</c:v>
                </c:pt>
              </c:numCache>
            </c:numRef>
          </c:val>
        </c:ser>
        <c:ser>
          <c:idx val="1"/>
          <c:order val="1"/>
          <c:tx>
            <c:strRef>
              <c:f>'[hodnoceni dle znaku a voditek DI_zarizeni.xlsx]Původní zařízení'!$LD$105</c:f>
              <c:strCache>
                <c:ptCount val="1"/>
                <c:pt idx="0">
                  <c:v>Zařízení zveřejní, že do ústavu nepřijímá žádné nové klienty.</c:v>
                </c:pt>
              </c:strCache>
            </c:strRef>
          </c:tx>
          <c:invertIfNegative val="0"/>
          <c:val>
            <c:numRef>
              <c:f>'[hodnoceni dle znaku a voditek DI_zarizeni.xlsx]Původní zařízení'!$LE$105:$LG$105</c:f>
              <c:numCache>
                <c:formatCode>General</c:formatCode>
                <c:ptCount val="3"/>
                <c:pt idx="0">
                  <c:v>13</c:v>
                </c:pt>
                <c:pt idx="1">
                  <c:v>1</c:v>
                </c:pt>
                <c:pt idx="2">
                  <c:v>26</c:v>
                </c:pt>
              </c:numCache>
            </c:numRef>
          </c:val>
        </c:ser>
        <c:ser>
          <c:idx val="2"/>
          <c:order val="2"/>
          <c:tx>
            <c:strRef>
              <c:f>'[hodnoceni dle znaku a voditek DI_zarizeni.xlsx]Původní zařízení'!$LD$106</c:f>
              <c:strCache>
                <c:ptCount val="1"/>
                <c:pt idx="0">
                  <c:v>Nově přijímaní klienti jsou přijímáni jen do komunitních sociálních služeb.</c:v>
                </c:pt>
              </c:strCache>
            </c:strRef>
          </c:tx>
          <c:invertIfNegative val="0"/>
          <c:val>
            <c:numRef>
              <c:f>'[hodnoceni dle znaku a voditek DI_zarizeni.xlsx]Původní zařízení'!$LE$106:$LG$106</c:f>
              <c:numCache>
                <c:formatCode>General</c:formatCode>
                <c:ptCount val="3"/>
                <c:pt idx="0">
                  <c:v>14</c:v>
                </c:pt>
                <c:pt idx="1">
                  <c:v>4</c:v>
                </c:pt>
                <c:pt idx="2">
                  <c:v>22</c:v>
                </c:pt>
              </c:numCache>
            </c:numRef>
          </c:val>
        </c:ser>
        <c:dLbls>
          <c:showLegendKey val="0"/>
          <c:showVal val="1"/>
          <c:showCatName val="0"/>
          <c:showSerName val="0"/>
          <c:showPercent val="0"/>
          <c:showBubbleSize val="0"/>
        </c:dLbls>
        <c:gapWidth val="150"/>
        <c:shape val="cylinder"/>
        <c:axId val="157182592"/>
        <c:axId val="157196672"/>
        <c:axId val="0"/>
      </c:bar3DChart>
      <c:catAx>
        <c:axId val="157182592"/>
        <c:scaling>
          <c:orientation val="minMax"/>
        </c:scaling>
        <c:delete val="0"/>
        <c:axPos val="b"/>
        <c:majorTickMark val="out"/>
        <c:minorTickMark val="none"/>
        <c:tickLblPos val="nextTo"/>
        <c:crossAx val="157196672"/>
        <c:crosses val="autoZero"/>
        <c:auto val="1"/>
        <c:lblAlgn val="ctr"/>
        <c:lblOffset val="100"/>
        <c:noMultiLvlLbl val="0"/>
      </c:catAx>
      <c:valAx>
        <c:axId val="157196672"/>
        <c:scaling>
          <c:orientation val="minMax"/>
        </c:scaling>
        <c:delete val="0"/>
        <c:axPos val="l"/>
        <c:majorGridlines/>
        <c:numFmt formatCode="General" sourceLinked="1"/>
        <c:majorTickMark val="out"/>
        <c:minorTickMark val="none"/>
        <c:tickLblPos val="nextTo"/>
        <c:crossAx val="157182592"/>
        <c:crosses val="autoZero"/>
        <c:crossBetween val="between"/>
      </c:valAx>
    </c:plotArea>
    <c:legend>
      <c:legendPos val="r"/>
      <c:layout>
        <c:manualLayout>
          <c:xMode val="edge"/>
          <c:yMode val="edge"/>
          <c:x val="0.63688523778682216"/>
          <c:y val="0.16279213694739986"/>
          <c:w val="0.34326044701063591"/>
          <c:h val="0.789634484798729"/>
        </c:manualLayout>
      </c:layou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Zařízení informuje zájemce o sociální službu v ústavu</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zařízení'!$LZ$104</c:f>
              <c:strCache>
                <c:ptCount val="1"/>
                <c:pt idx="0">
                  <c:v>o možnostech podpory v komunitě</c:v>
                </c:pt>
              </c:strCache>
            </c:strRef>
          </c:tx>
          <c:invertIfNegative val="0"/>
          <c:cat>
            <c:strRef>
              <c:f>'[hodnoceni dle znaku a voditek DI_zarizeni.xlsx]Původní zařízení'!$MA$103:$MC$103</c:f>
              <c:strCache>
                <c:ptCount val="3"/>
                <c:pt idx="0">
                  <c:v>splňuje</c:v>
                </c:pt>
                <c:pt idx="1">
                  <c:v>splňuje částečně</c:v>
                </c:pt>
                <c:pt idx="2">
                  <c:v>nesplňuje</c:v>
                </c:pt>
              </c:strCache>
            </c:strRef>
          </c:cat>
          <c:val>
            <c:numRef>
              <c:f>'[hodnoceni dle znaku a voditek DI_zarizeni.xlsx]Původní zařízení'!$MA$104:$MC$104</c:f>
              <c:numCache>
                <c:formatCode>General</c:formatCode>
                <c:ptCount val="3"/>
                <c:pt idx="0">
                  <c:v>29</c:v>
                </c:pt>
                <c:pt idx="1">
                  <c:v>9</c:v>
                </c:pt>
                <c:pt idx="2">
                  <c:v>2</c:v>
                </c:pt>
              </c:numCache>
            </c:numRef>
          </c:val>
        </c:ser>
        <c:ser>
          <c:idx val="1"/>
          <c:order val="1"/>
          <c:tx>
            <c:strRef>
              <c:f>'[hodnoceni dle znaku a voditek DI_zarizeni.xlsx]Původní zařízení'!$LZ$105</c:f>
              <c:strCache>
                <c:ptCount val="1"/>
                <c:pt idx="0">
                  <c:v>o důvodech transformace a vlivu ústavní péče na člověka</c:v>
                </c:pt>
              </c:strCache>
            </c:strRef>
          </c:tx>
          <c:invertIfNegative val="0"/>
          <c:cat>
            <c:strRef>
              <c:f>'[hodnoceni dle znaku a voditek DI_zarizeni.xlsx]Původní zařízení'!$MA$103:$MC$103</c:f>
              <c:strCache>
                <c:ptCount val="3"/>
                <c:pt idx="0">
                  <c:v>splňuje</c:v>
                </c:pt>
                <c:pt idx="1">
                  <c:v>splňuje částečně</c:v>
                </c:pt>
                <c:pt idx="2">
                  <c:v>nesplňuje</c:v>
                </c:pt>
              </c:strCache>
            </c:strRef>
          </c:cat>
          <c:val>
            <c:numRef>
              <c:f>'[hodnoceni dle znaku a voditek DI_zarizeni.xlsx]Původní zařízení'!$MA$105:$MC$105</c:f>
              <c:numCache>
                <c:formatCode>General</c:formatCode>
                <c:ptCount val="3"/>
                <c:pt idx="0">
                  <c:v>28</c:v>
                </c:pt>
                <c:pt idx="1">
                  <c:v>8</c:v>
                </c:pt>
                <c:pt idx="2">
                  <c:v>4</c:v>
                </c:pt>
              </c:numCache>
            </c:numRef>
          </c:val>
        </c:ser>
        <c:dLbls>
          <c:showLegendKey val="0"/>
          <c:showVal val="1"/>
          <c:showCatName val="0"/>
          <c:showSerName val="0"/>
          <c:showPercent val="0"/>
          <c:showBubbleSize val="0"/>
        </c:dLbls>
        <c:gapWidth val="150"/>
        <c:shape val="cylinder"/>
        <c:axId val="157224320"/>
        <c:axId val="157230208"/>
        <c:axId val="0"/>
      </c:bar3DChart>
      <c:catAx>
        <c:axId val="157224320"/>
        <c:scaling>
          <c:orientation val="minMax"/>
        </c:scaling>
        <c:delete val="0"/>
        <c:axPos val="b"/>
        <c:majorTickMark val="out"/>
        <c:minorTickMark val="none"/>
        <c:tickLblPos val="nextTo"/>
        <c:crossAx val="157230208"/>
        <c:crosses val="autoZero"/>
        <c:auto val="1"/>
        <c:lblAlgn val="ctr"/>
        <c:lblOffset val="100"/>
        <c:noMultiLvlLbl val="0"/>
      </c:catAx>
      <c:valAx>
        <c:axId val="157230208"/>
        <c:scaling>
          <c:orientation val="minMax"/>
        </c:scaling>
        <c:delete val="0"/>
        <c:axPos val="l"/>
        <c:majorGridlines/>
        <c:numFmt formatCode="General" sourceLinked="1"/>
        <c:majorTickMark val="out"/>
        <c:minorTickMark val="none"/>
        <c:tickLblPos val="nextTo"/>
        <c:crossAx val="1572243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b="1" i="0" u="none" strike="noStrike" baseline="0">
                <a:effectLst/>
              </a:rPr>
              <a:t>Spolupráce krajů navenek</a:t>
            </a:r>
            <a:endParaRPr lang="cs-CZ" sz="1600"/>
          </a:p>
        </c:rich>
      </c:tx>
      <c:layout>
        <c:manualLayout>
          <c:xMode val="edge"/>
          <c:yMode val="edge"/>
          <c:x val="0.20839115407603753"/>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8294119175697096"/>
          <c:y val="8.4009122646077003E-2"/>
          <c:w val="0.79813856188768484"/>
          <c:h val="0.44717478276380501"/>
        </c:manualLayout>
      </c:layout>
      <c:bar3DChart>
        <c:barDir val="col"/>
        <c:grouping val="clustered"/>
        <c:varyColors val="0"/>
        <c:ser>
          <c:idx val="0"/>
          <c:order val="0"/>
          <c:tx>
            <c:strRef>
              <c:f>'[hodnoceni dle znaku a voditek DI_kraje.xlsx]kraje'!$FB$107</c:f>
              <c:strCache>
                <c:ptCount val="1"/>
                <c:pt idx="0">
                  <c:v>splněno</c:v>
                </c:pt>
              </c:strCache>
            </c:strRef>
          </c:tx>
          <c:spPr>
            <a:solidFill>
              <a:schemeClr val="accent3">
                <a:lumMod val="75000"/>
              </a:schemeClr>
            </a:solidFill>
            <a:ln>
              <a:noFill/>
            </a:ln>
          </c:spPr>
          <c:invertIfNegative val="0"/>
          <c:cat>
            <c:strRef>
              <c:f>'[hodnoceni dle znaku a voditek DI_kraje.xlsx]kraje'!$FA$108:$FA$114</c:f>
              <c:strCache>
                <c:ptCount val="7"/>
                <c:pt idx="0">
                  <c:v>transformující se zařízení</c:v>
                </c:pt>
                <c:pt idx="1">
                  <c:v>nové lokality</c:v>
                </c:pt>
                <c:pt idx="2">
                  <c:v>orgány státu</c:v>
                </c:pt>
                <c:pt idx="3">
                  <c:v>kraje</c:v>
                </c:pt>
                <c:pt idx="4">
                  <c:v>obce</c:v>
                </c:pt>
                <c:pt idx="5">
                  <c:v>sociální služby komunitního charakteru</c:v>
                </c:pt>
                <c:pt idx="6">
                  <c:v>veřejně dostupné služby</c:v>
                </c:pt>
              </c:strCache>
            </c:strRef>
          </c:cat>
          <c:val>
            <c:numRef>
              <c:f>'[hodnoceni dle znaku a voditek DI_kraje.xlsx]kraje'!$FB$108:$FB$114</c:f>
              <c:numCache>
                <c:formatCode>General</c:formatCode>
                <c:ptCount val="7"/>
                <c:pt idx="0">
                  <c:v>7</c:v>
                </c:pt>
                <c:pt idx="1">
                  <c:v>9</c:v>
                </c:pt>
                <c:pt idx="2">
                  <c:v>11</c:v>
                </c:pt>
                <c:pt idx="3">
                  <c:v>8</c:v>
                </c:pt>
                <c:pt idx="4">
                  <c:v>7</c:v>
                </c:pt>
                <c:pt idx="5">
                  <c:v>5</c:v>
                </c:pt>
                <c:pt idx="6">
                  <c:v>3</c:v>
                </c:pt>
              </c:numCache>
            </c:numRef>
          </c:val>
        </c:ser>
        <c:ser>
          <c:idx val="1"/>
          <c:order val="1"/>
          <c:tx>
            <c:strRef>
              <c:f>'[hodnoceni dle znaku a voditek DI_kraje.xlsx]kraje'!$FC$107</c:f>
              <c:strCache>
                <c:ptCount val="1"/>
                <c:pt idx="0">
                  <c:v>splněno částečně</c:v>
                </c:pt>
              </c:strCache>
            </c:strRef>
          </c:tx>
          <c:spPr>
            <a:solidFill>
              <a:srgbClr val="005DA2"/>
            </a:solidFill>
          </c:spPr>
          <c:invertIfNegative val="0"/>
          <c:cat>
            <c:strRef>
              <c:f>'[hodnoceni dle znaku a voditek DI_kraje.xlsx]kraje'!$FA$108:$FA$114</c:f>
              <c:strCache>
                <c:ptCount val="7"/>
                <c:pt idx="0">
                  <c:v>transformující se zařízení</c:v>
                </c:pt>
                <c:pt idx="1">
                  <c:v>nové lokality</c:v>
                </c:pt>
                <c:pt idx="2">
                  <c:v>orgány státu</c:v>
                </c:pt>
                <c:pt idx="3">
                  <c:v>kraje</c:v>
                </c:pt>
                <c:pt idx="4">
                  <c:v>obce</c:v>
                </c:pt>
                <c:pt idx="5">
                  <c:v>sociální služby komunitního charakteru</c:v>
                </c:pt>
                <c:pt idx="6">
                  <c:v>veřejně dostupné služby</c:v>
                </c:pt>
              </c:strCache>
            </c:strRef>
          </c:cat>
          <c:val>
            <c:numRef>
              <c:f>'[hodnoceni dle znaku a voditek DI_kraje.xlsx]kraje'!$FC$108:$FC$114</c:f>
              <c:numCache>
                <c:formatCode>General</c:formatCode>
                <c:ptCount val="7"/>
                <c:pt idx="0">
                  <c:v>4</c:v>
                </c:pt>
                <c:pt idx="1">
                  <c:v>1</c:v>
                </c:pt>
                <c:pt idx="2">
                  <c:v>0</c:v>
                </c:pt>
                <c:pt idx="3">
                  <c:v>2</c:v>
                </c:pt>
                <c:pt idx="4">
                  <c:v>3</c:v>
                </c:pt>
                <c:pt idx="5">
                  <c:v>5</c:v>
                </c:pt>
                <c:pt idx="6">
                  <c:v>3</c:v>
                </c:pt>
              </c:numCache>
            </c:numRef>
          </c:val>
        </c:ser>
        <c:ser>
          <c:idx val="2"/>
          <c:order val="2"/>
          <c:tx>
            <c:strRef>
              <c:f>'[hodnoceni dle znaku a voditek DI_kraje.xlsx]kraje'!$FD$107</c:f>
              <c:strCache>
                <c:ptCount val="1"/>
                <c:pt idx="0">
                  <c:v>nesplněno</c:v>
                </c:pt>
              </c:strCache>
            </c:strRef>
          </c:tx>
          <c:spPr>
            <a:solidFill>
              <a:schemeClr val="accent2">
                <a:lumMod val="75000"/>
              </a:schemeClr>
            </a:solidFill>
          </c:spPr>
          <c:invertIfNegative val="0"/>
          <c:cat>
            <c:strRef>
              <c:f>'[hodnoceni dle znaku a voditek DI_kraje.xlsx]kraje'!$FA$108:$FA$114</c:f>
              <c:strCache>
                <c:ptCount val="7"/>
                <c:pt idx="0">
                  <c:v>transformující se zařízení</c:v>
                </c:pt>
                <c:pt idx="1">
                  <c:v>nové lokality</c:v>
                </c:pt>
                <c:pt idx="2">
                  <c:v>orgány státu</c:v>
                </c:pt>
                <c:pt idx="3">
                  <c:v>kraje</c:v>
                </c:pt>
                <c:pt idx="4">
                  <c:v>obce</c:v>
                </c:pt>
                <c:pt idx="5">
                  <c:v>sociální služby komunitního charakteru</c:v>
                </c:pt>
                <c:pt idx="6">
                  <c:v>veřejně dostupné služby</c:v>
                </c:pt>
              </c:strCache>
            </c:strRef>
          </c:cat>
          <c:val>
            <c:numRef>
              <c:f>'[hodnoceni dle znaku a voditek DI_kraje.xlsx]kraje'!$FD$108:$FD$114</c:f>
              <c:numCache>
                <c:formatCode>General</c:formatCode>
                <c:ptCount val="7"/>
                <c:pt idx="0">
                  <c:v>0</c:v>
                </c:pt>
                <c:pt idx="1">
                  <c:v>1</c:v>
                </c:pt>
                <c:pt idx="2">
                  <c:v>0</c:v>
                </c:pt>
                <c:pt idx="3">
                  <c:v>1</c:v>
                </c:pt>
                <c:pt idx="4">
                  <c:v>1</c:v>
                </c:pt>
                <c:pt idx="5">
                  <c:v>1</c:v>
                </c:pt>
                <c:pt idx="6">
                  <c:v>5</c:v>
                </c:pt>
              </c:numCache>
            </c:numRef>
          </c:val>
        </c:ser>
        <c:dLbls>
          <c:showLegendKey val="0"/>
          <c:showVal val="1"/>
          <c:showCatName val="0"/>
          <c:showSerName val="0"/>
          <c:showPercent val="0"/>
          <c:showBubbleSize val="0"/>
        </c:dLbls>
        <c:gapWidth val="150"/>
        <c:shape val="cylinder"/>
        <c:axId val="91756800"/>
        <c:axId val="103751680"/>
        <c:axId val="0"/>
      </c:bar3DChart>
      <c:catAx>
        <c:axId val="91756800"/>
        <c:scaling>
          <c:orientation val="minMax"/>
        </c:scaling>
        <c:delete val="0"/>
        <c:axPos val="b"/>
        <c:numFmt formatCode="General" sourceLinked="1"/>
        <c:majorTickMark val="out"/>
        <c:minorTickMark val="none"/>
        <c:tickLblPos val="nextTo"/>
        <c:txPr>
          <a:bodyPr/>
          <a:lstStyle/>
          <a:p>
            <a:pPr>
              <a:defRPr sz="900"/>
            </a:pPr>
            <a:endParaRPr lang="cs-CZ"/>
          </a:p>
        </c:txPr>
        <c:crossAx val="103751680"/>
        <c:crosses val="autoZero"/>
        <c:auto val="1"/>
        <c:lblAlgn val="ctr"/>
        <c:lblOffset val="100"/>
        <c:noMultiLvlLbl val="0"/>
      </c:catAx>
      <c:valAx>
        <c:axId val="103751680"/>
        <c:scaling>
          <c:orientation val="minMax"/>
        </c:scaling>
        <c:delete val="0"/>
        <c:axPos val="l"/>
        <c:majorGridlines/>
        <c:numFmt formatCode="General" sourceLinked="1"/>
        <c:majorTickMark val="out"/>
        <c:minorTickMark val="none"/>
        <c:tickLblPos val="nextTo"/>
        <c:crossAx val="91756800"/>
        <c:crosses val="autoZero"/>
        <c:crossBetween val="between"/>
      </c:valAx>
    </c:plotArea>
    <c:legend>
      <c:legendPos val="r"/>
      <c:layout>
        <c:manualLayout>
          <c:xMode val="edge"/>
          <c:yMode val="edge"/>
          <c:x val="0.12236558301499444"/>
          <c:y val="0.73311628792514927"/>
          <c:w val="0.30531950832878563"/>
          <c:h val="0.22717271322393109"/>
        </c:manualLayout>
      </c:layout>
      <c:overlay val="0"/>
    </c:legend>
    <c:plotVisOnly val="1"/>
    <c:dispBlanksAs val="gap"/>
    <c:showDLblsOverMax val="0"/>
  </c:chart>
  <c:txPr>
    <a:bodyPr/>
    <a:lstStyle/>
    <a:p>
      <a:pPr>
        <a:defRPr>
          <a:solidFill>
            <a:sysClr val="windowText" lastClr="000000"/>
          </a:solidFill>
        </a:defRPr>
      </a:pPr>
      <a:endParaRPr lang="cs-CZ"/>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Příprava na odchod uživatelů</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zařízení'!$MX$104</c:f>
              <c:strCache>
                <c:ptCount val="1"/>
                <c:pt idx="0">
                  <c:v>zjišťování potřebné podpory při odchodu</c:v>
                </c:pt>
              </c:strCache>
            </c:strRef>
          </c:tx>
          <c:invertIfNegative val="0"/>
          <c:cat>
            <c:strRef>
              <c:f>'[hodnoceni dle znaku a voditek DI_zarizeni.xlsx]Původní zařízení'!$MY$103:$NA$103</c:f>
              <c:strCache>
                <c:ptCount val="3"/>
                <c:pt idx="0">
                  <c:v>splňuje</c:v>
                </c:pt>
                <c:pt idx="1">
                  <c:v>splňuje částečně</c:v>
                </c:pt>
                <c:pt idx="2">
                  <c:v>nesplňuje</c:v>
                </c:pt>
              </c:strCache>
            </c:strRef>
          </c:cat>
          <c:val>
            <c:numRef>
              <c:f>'[hodnoceni dle znaku a voditek DI_zarizeni.xlsx]Původní zařízení'!$MY$104:$NA$104</c:f>
              <c:numCache>
                <c:formatCode>General</c:formatCode>
                <c:ptCount val="3"/>
                <c:pt idx="0">
                  <c:v>32</c:v>
                </c:pt>
                <c:pt idx="1">
                  <c:v>7</c:v>
                </c:pt>
                <c:pt idx="2">
                  <c:v>1</c:v>
                </c:pt>
              </c:numCache>
            </c:numRef>
          </c:val>
        </c:ser>
        <c:ser>
          <c:idx val="1"/>
          <c:order val="1"/>
          <c:tx>
            <c:strRef>
              <c:f>'[hodnoceni dle znaku a voditek DI_zarizeni.xlsx]Původní zařízení'!$MX$105</c:f>
              <c:strCache>
                <c:ptCount val="1"/>
                <c:pt idx="0">
                  <c:v>vyhledávání dostupných služeb</c:v>
                </c:pt>
              </c:strCache>
            </c:strRef>
          </c:tx>
          <c:invertIfNegative val="0"/>
          <c:cat>
            <c:strRef>
              <c:f>'[hodnoceni dle znaku a voditek DI_zarizeni.xlsx]Původní zařízení'!$MY$103:$NA$103</c:f>
              <c:strCache>
                <c:ptCount val="3"/>
                <c:pt idx="0">
                  <c:v>splňuje</c:v>
                </c:pt>
                <c:pt idx="1">
                  <c:v>splňuje částečně</c:v>
                </c:pt>
                <c:pt idx="2">
                  <c:v>nesplňuje</c:v>
                </c:pt>
              </c:strCache>
            </c:strRef>
          </c:cat>
          <c:val>
            <c:numRef>
              <c:f>'[hodnoceni dle znaku a voditek DI_zarizeni.xlsx]Původní zařízení'!$MY$105:$NA$105</c:f>
              <c:numCache>
                <c:formatCode>General</c:formatCode>
                <c:ptCount val="3"/>
                <c:pt idx="0">
                  <c:v>31</c:v>
                </c:pt>
                <c:pt idx="1">
                  <c:v>9</c:v>
                </c:pt>
                <c:pt idx="2">
                  <c:v>0</c:v>
                </c:pt>
              </c:numCache>
            </c:numRef>
          </c:val>
        </c:ser>
        <c:dLbls>
          <c:showLegendKey val="0"/>
          <c:showVal val="1"/>
          <c:showCatName val="0"/>
          <c:showSerName val="0"/>
          <c:showPercent val="0"/>
          <c:showBubbleSize val="0"/>
        </c:dLbls>
        <c:gapWidth val="150"/>
        <c:shape val="cylinder"/>
        <c:axId val="157270016"/>
        <c:axId val="157271552"/>
        <c:axId val="0"/>
      </c:bar3DChart>
      <c:catAx>
        <c:axId val="157270016"/>
        <c:scaling>
          <c:orientation val="minMax"/>
        </c:scaling>
        <c:delete val="0"/>
        <c:axPos val="b"/>
        <c:majorTickMark val="out"/>
        <c:minorTickMark val="none"/>
        <c:tickLblPos val="nextTo"/>
        <c:crossAx val="157271552"/>
        <c:crosses val="autoZero"/>
        <c:auto val="1"/>
        <c:lblAlgn val="ctr"/>
        <c:lblOffset val="100"/>
        <c:noMultiLvlLbl val="0"/>
      </c:catAx>
      <c:valAx>
        <c:axId val="157271552"/>
        <c:scaling>
          <c:orientation val="minMax"/>
        </c:scaling>
        <c:delete val="0"/>
        <c:axPos val="l"/>
        <c:majorGridlines/>
        <c:numFmt formatCode="General" sourceLinked="1"/>
        <c:majorTickMark val="out"/>
        <c:minorTickMark val="none"/>
        <c:tickLblPos val="nextTo"/>
        <c:crossAx val="157270016"/>
        <c:crosses val="autoZero"/>
        <c:crossBetween val="between"/>
      </c:valAx>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Komunitní sociální služby vznikají pouze, není-li již potřebná podpora v komunitě</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7731403536513906E-2"/>
          <c:y val="0.43814169308487966"/>
          <c:w val="0.73393450121327553"/>
          <c:h val="0.50088000823170287"/>
        </c:manualLayout>
      </c:layout>
      <c:pie3DChart>
        <c:varyColors val="1"/>
        <c:ser>
          <c:idx val="0"/>
          <c:order val="0"/>
          <c:explosion val="25"/>
          <c:dLbls>
            <c:dLblPos val="outEnd"/>
            <c:showLegendKey val="0"/>
            <c:showVal val="1"/>
            <c:showCatName val="0"/>
            <c:showSerName val="0"/>
            <c:showPercent val="0"/>
            <c:showBubbleSize val="0"/>
            <c:showLeaderLines val="1"/>
          </c:dLbls>
          <c:cat>
            <c:strRef>
              <c:f>'[hodnoceni dle znaku a voditek DI_zarizeni.xlsx]Původní zařízení'!$OJ$103:$OL$103</c:f>
              <c:strCache>
                <c:ptCount val="3"/>
                <c:pt idx="0">
                  <c:v>splňuje</c:v>
                </c:pt>
                <c:pt idx="1">
                  <c:v>splňuje částečně</c:v>
                </c:pt>
                <c:pt idx="2">
                  <c:v>nesplňuje</c:v>
                </c:pt>
              </c:strCache>
            </c:strRef>
          </c:cat>
          <c:val>
            <c:numRef>
              <c:f>'[hodnoceni dle znaku a voditek DI_zarizeni.xlsx]Původní zařízení'!$OJ$104:$OL$104</c:f>
              <c:numCache>
                <c:formatCode>General</c:formatCode>
                <c:ptCount val="3"/>
                <c:pt idx="0">
                  <c:v>30</c:v>
                </c:pt>
                <c:pt idx="1">
                  <c:v>8</c:v>
                </c:pt>
                <c:pt idx="2">
                  <c:v>2</c:v>
                </c:pt>
              </c:numCache>
            </c:numRef>
          </c:val>
        </c:ser>
        <c:dLbls>
          <c:dLblPos val="outEnd"/>
          <c:showLegendKey val="0"/>
          <c:showVal val="1"/>
          <c:showCatName val="0"/>
          <c:showSerName val="0"/>
          <c:showPercent val="0"/>
          <c:showBubbleSize val="0"/>
          <c:showLeaderLines val="1"/>
        </c:dLbls>
      </c:pie3DChart>
    </c:plotArea>
    <c:legend>
      <c:legendPos val="r"/>
      <c:layout>
        <c:manualLayout>
          <c:xMode val="edge"/>
          <c:yMode val="edge"/>
          <c:x val="0.71681999001615404"/>
          <c:y val="0.39854034269362876"/>
          <c:w val="0.22412184012823971"/>
          <c:h val="0.48071886124134255"/>
        </c:manualLayout>
      </c:layout>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Přístup k</a:t>
            </a:r>
            <a:r>
              <a:rPr lang="cs-CZ" sz="1600" baseline="0"/>
              <a:t> uživatelům sociálních služeb komunitního charakteru</a:t>
            </a:r>
            <a:endParaRPr lang="cs-CZ" sz="16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zařízení'!$A$136</c:f>
              <c:strCache>
                <c:ptCount val="1"/>
                <c:pt idx="0">
                  <c:v>orientace na uživatele</c:v>
                </c:pt>
              </c:strCache>
            </c:strRef>
          </c:tx>
          <c:invertIfNegative val="0"/>
          <c:cat>
            <c:strRef>
              <c:f>'[hodnoceni dle znaku a voditek DI_zarizeni.xlsx]Původní zařízení'!$B$135:$D$135</c:f>
              <c:strCache>
                <c:ptCount val="3"/>
                <c:pt idx="0">
                  <c:v>splňuje</c:v>
                </c:pt>
                <c:pt idx="1">
                  <c:v>splňuje částečně</c:v>
                </c:pt>
                <c:pt idx="2">
                  <c:v>nesplňuje</c:v>
                </c:pt>
              </c:strCache>
            </c:strRef>
          </c:cat>
          <c:val>
            <c:numRef>
              <c:f>'[hodnoceni dle znaku a voditek DI_zarizeni.xlsx]Původní zařízení'!$B$136:$D$136</c:f>
              <c:numCache>
                <c:formatCode>General</c:formatCode>
                <c:ptCount val="3"/>
                <c:pt idx="0">
                  <c:v>27</c:v>
                </c:pt>
                <c:pt idx="1">
                  <c:v>3</c:v>
                </c:pt>
                <c:pt idx="2">
                  <c:v>10</c:v>
                </c:pt>
              </c:numCache>
            </c:numRef>
          </c:val>
        </c:ser>
        <c:ser>
          <c:idx val="1"/>
          <c:order val="1"/>
          <c:tx>
            <c:strRef>
              <c:f>'[hodnoceni dle znaku a voditek DI_zarizeni.xlsx]Původní zařízení'!$A$137</c:f>
              <c:strCache>
                <c:ptCount val="1"/>
                <c:pt idx="0">
                  <c:v>přiměřená podpora</c:v>
                </c:pt>
              </c:strCache>
            </c:strRef>
          </c:tx>
          <c:invertIfNegative val="0"/>
          <c:cat>
            <c:strRef>
              <c:f>'[hodnoceni dle znaku a voditek DI_zarizeni.xlsx]Původní zařízení'!$B$135:$D$135</c:f>
              <c:strCache>
                <c:ptCount val="3"/>
                <c:pt idx="0">
                  <c:v>splňuje</c:v>
                </c:pt>
                <c:pt idx="1">
                  <c:v>splňuje částečně</c:v>
                </c:pt>
                <c:pt idx="2">
                  <c:v>nesplňuje</c:v>
                </c:pt>
              </c:strCache>
            </c:strRef>
          </c:cat>
          <c:val>
            <c:numRef>
              <c:f>'[hodnoceni dle znaku a voditek DI_zarizeni.xlsx]Původní zařízení'!$B$137:$D$137</c:f>
              <c:numCache>
                <c:formatCode>General</c:formatCode>
                <c:ptCount val="3"/>
                <c:pt idx="0">
                  <c:v>26</c:v>
                </c:pt>
                <c:pt idx="1">
                  <c:v>4</c:v>
                </c:pt>
                <c:pt idx="2">
                  <c:v>10</c:v>
                </c:pt>
              </c:numCache>
            </c:numRef>
          </c:val>
        </c:ser>
        <c:dLbls>
          <c:showLegendKey val="0"/>
          <c:showVal val="1"/>
          <c:showCatName val="0"/>
          <c:showSerName val="0"/>
          <c:showPercent val="0"/>
          <c:showBubbleSize val="0"/>
        </c:dLbls>
        <c:gapWidth val="150"/>
        <c:shape val="cylinder"/>
        <c:axId val="157335552"/>
        <c:axId val="157337088"/>
        <c:axId val="0"/>
      </c:bar3DChart>
      <c:catAx>
        <c:axId val="157335552"/>
        <c:scaling>
          <c:orientation val="minMax"/>
        </c:scaling>
        <c:delete val="0"/>
        <c:axPos val="b"/>
        <c:majorTickMark val="out"/>
        <c:minorTickMark val="none"/>
        <c:tickLblPos val="nextTo"/>
        <c:crossAx val="157337088"/>
        <c:crosses val="autoZero"/>
        <c:auto val="1"/>
        <c:lblAlgn val="ctr"/>
        <c:lblOffset val="100"/>
        <c:noMultiLvlLbl val="0"/>
      </c:catAx>
      <c:valAx>
        <c:axId val="157337088"/>
        <c:scaling>
          <c:orientation val="minMax"/>
        </c:scaling>
        <c:delete val="0"/>
        <c:axPos val="l"/>
        <c:majorGridlines/>
        <c:numFmt formatCode="General" sourceLinked="1"/>
        <c:majorTickMark val="out"/>
        <c:minorTickMark val="none"/>
        <c:tickLblPos val="nextTo"/>
        <c:crossAx val="157335552"/>
        <c:crosses val="autoZero"/>
        <c:crossBetween val="between"/>
      </c:valAx>
    </c:plotArea>
    <c:legend>
      <c:legendPos val="r"/>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Podpora rodiny v</a:t>
            </a:r>
            <a:r>
              <a:rPr lang="cs-CZ" sz="1600" baseline="0"/>
              <a:t> sociálních službách komunitního charakteru</a:t>
            </a:r>
            <a:endParaRPr lang="cs-CZ" sz="16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zařízení'!$A$139</c:f>
              <c:strCache>
                <c:ptCount val="1"/>
                <c:pt idx="0">
                  <c:v>podpora vztahů s rodinou</c:v>
                </c:pt>
              </c:strCache>
            </c:strRef>
          </c:tx>
          <c:invertIfNegative val="0"/>
          <c:cat>
            <c:strRef>
              <c:f>'[hodnoceni dle znaku a voditek DI_zarizeni.xlsx]Původní zařízení'!$B$138:$D$138</c:f>
              <c:strCache>
                <c:ptCount val="3"/>
                <c:pt idx="0">
                  <c:v>splňuje</c:v>
                </c:pt>
                <c:pt idx="1">
                  <c:v>splňuje částečně</c:v>
                </c:pt>
                <c:pt idx="2">
                  <c:v>nesplňuje</c:v>
                </c:pt>
              </c:strCache>
            </c:strRef>
          </c:cat>
          <c:val>
            <c:numRef>
              <c:f>'[hodnoceni dle znaku a voditek DI_zarizeni.xlsx]Původní zařízení'!$B$139:$D$139</c:f>
              <c:numCache>
                <c:formatCode>General</c:formatCode>
                <c:ptCount val="3"/>
                <c:pt idx="0">
                  <c:v>29</c:v>
                </c:pt>
                <c:pt idx="1">
                  <c:v>1</c:v>
                </c:pt>
                <c:pt idx="2">
                  <c:v>10</c:v>
                </c:pt>
              </c:numCache>
            </c:numRef>
          </c:val>
        </c:ser>
        <c:ser>
          <c:idx val="1"/>
          <c:order val="1"/>
          <c:tx>
            <c:strRef>
              <c:f>'[hodnoceni dle znaku a voditek DI_zarizeni.xlsx]Původní zařízení'!$A$140</c:f>
              <c:strCache>
                <c:ptCount val="1"/>
                <c:pt idx="0">
                  <c:v>podpora rodin s dítětem</c:v>
                </c:pt>
              </c:strCache>
            </c:strRef>
          </c:tx>
          <c:invertIfNegative val="0"/>
          <c:cat>
            <c:strRef>
              <c:f>'[hodnoceni dle znaku a voditek DI_zarizeni.xlsx]Původní zařízení'!$B$138:$D$138</c:f>
              <c:strCache>
                <c:ptCount val="3"/>
                <c:pt idx="0">
                  <c:v>splňuje</c:v>
                </c:pt>
                <c:pt idx="1">
                  <c:v>splňuje částečně</c:v>
                </c:pt>
                <c:pt idx="2">
                  <c:v>nesplňuje</c:v>
                </c:pt>
              </c:strCache>
            </c:strRef>
          </c:cat>
          <c:val>
            <c:numRef>
              <c:f>'[hodnoceni dle znaku a voditek DI_zarizeni.xlsx]Původní zařízení'!$B$140:$D$140</c:f>
              <c:numCache>
                <c:formatCode>General</c:formatCode>
                <c:ptCount val="3"/>
                <c:pt idx="0">
                  <c:v>7</c:v>
                </c:pt>
                <c:pt idx="1">
                  <c:v>1</c:v>
                </c:pt>
                <c:pt idx="2">
                  <c:v>32</c:v>
                </c:pt>
              </c:numCache>
            </c:numRef>
          </c:val>
        </c:ser>
        <c:ser>
          <c:idx val="2"/>
          <c:order val="2"/>
          <c:tx>
            <c:strRef>
              <c:f>'[hodnoceni dle znaku a voditek DI_zarizeni.xlsx]Původní zařízení'!$A$141</c:f>
              <c:strCache>
                <c:ptCount val="1"/>
                <c:pt idx="0">
                  <c:v>zjišťování zájmů a potřeb rodiny</c:v>
                </c:pt>
              </c:strCache>
            </c:strRef>
          </c:tx>
          <c:invertIfNegative val="0"/>
          <c:cat>
            <c:strRef>
              <c:f>'[hodnoceni dle znaku a voditek DI_zarizeni.xlsx]Původní zařízení'!$B$138:$D$138</c:f>
              <c:strCache>
                <c:ptCount val="3"/>
                <c:pt idx="0">
                  <c:v>splňuje</c:v>
                </c:pt>
                <c:pt idx="1">
                  <c:v>splňuje částečně</c:v>
                </c:pt>
                <c:pt idx="2">
                  <c:v>nesplňuje</c:v>
                </c:pt>
              </c:strCache>
            </c:strRef>
          </c:cat>
          <c:val>
            <c:numRef>
              <c:f>'[hodnoceni dle znaku a voditek DI_zarizeni.xlsx]Původní zařízení'!$B$141:$D$141</c:f>
              <c:numCache>
                <c:formatCode>General</c:formatCode>
                <c:ptCount val="3"/>
                <c:pt idx="0">
                  <c:v>23</c:v>
                </c:pt>
                <c:pt idx="1">
                  <c:v>5</c:v>
                </c:pt>
                <c:pt idx="2">
                  <c:v>12</c:v>
                </c:pt>
              </c:numCache>
            </c:numRef>
          </c:val>
        </c:ser>
        <c:dLbls>
          <c:showLegendKey val="0"/>
          <c:showVal val="1"/>
          <c:showCatName val="0"/>
          <c:showSerName val="0"/>
          <c:showPercent val="0"/>
          <c:showBubbleSize val="0"/>
        </c:dLbls>
        <c:gapWidth val="150"/>
        <c:shape val="cylinder"/>
        <c:axId val="158426624"/>
        <c:axId val="158428160"/>
        <c:axId val="0"/>
      </c:bar3DChart>
      <c:catAx>
        <c:axId val="158426624"/>
        <c:scaling>
          <c:orientation val="minMax"/>
        </c:scaling>
        <c:delete val="0"/>
        <c:axPos val="b"/>
        <c:majorTickMark val="out"/>
        <c:minorTickMark val="none"/>
        <c:tickLblPos val="nextTo"/>
        <c:crossAx val="158428160"/>
        <c:crosses val="autoZero"/>
        <c:auto val="1"/>
        <c:lblAlgn val="ctr"/>
        <c:lblOffset val="100"/>
        <c:noMultiLvlLbl val="0"/>
      </c:catAx>
      <c:valAx>
        <c:axId val="158428160"/>
        <c:scaling>
          <c:orientation val="minMax"/>
        </c:scaling>
        <c:delete val="0"/>
        <c:axPos val="l"/>
        <c:majorGridlines/>
        <c:numFmt formatCode="General" sourceLinked="1"/>
        <c:majorTickMark val="out"/>
        <c:minorTickMark val="none"/>
        <c:tickLblPos val="nextTo"/>
        <c:crossAx val="158426624"/>
        <c:crosses val="autoZero"/>
        <c:crossBetween val="between"/>
      </c:valAx>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Využívané</a:t>
            </a:r>
            <a:r>
              <a:rPr lang="cs-CZ" sz="1600" baseline="0"/>
              <a:t> z</a:t>
            </a:r>
            <a:r>
              <a:rPr lang="cs-CZ" sz="1600"/>
              <a:t>droje sociální služby komunitního charakteru</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zařízení'!$A$143</c:f>
              <c:strCache>
                <c:ptCount val="1"/>
                <c:pt idx="0">
                  <c:v>využití neformální podpory</c:v>
                </c:pt>
              </c:strCache>
            </c:strRef>
          </c:tx>
          <c:invertIfNegative val="0"/>
          <c:cat>
            <c:strRef>
              <c:f>'[hodnoceni dle znaku a voditek DI_zarizeni.xlsx]Původní zařízení'!$B$142:$D$142</c:f>
              <c:strCache>
                <c:ptCount val="3"/>
                <c:pt idx="0">
                  <c:v>splňuje</c:v>
                </c:pt>
                <c:pt idx="1">
                  <c:v>splňuje částečně</c:v>
                </c:pt>
                <c:pt idx="2">
                  <c:v>nesplňuje</c:v>
                </c:pt>
              </c:strCache>
            </c:strRef>
          </c:cat>
          <c:val>
            <c:numRef>
              <c:f>'[hodnoceni dle znaku a voditek DI_zarizeni.xlsx]Původní zařízení'!$B$143:$D$143</c:f>
              <c:numCache>
                <c:formatCode>General</c:formatCode>
                <c:ptCount val="3"/>
                <c:pt idx="0">
                  <c:v>22</c:v>
                </c:pt>
                <c:pt idx="1">
                  <c:v>5</c:v>
                </c:pt>
                <c:pt idx="2">
                  <c:v>13</c:v>
                </c:pt>
              </c:numCache>
            </c:numRef>
          </c:val>
        </c:ser>
        <c:ser>
          <c:idx val="1"/>
          <c:order val="1"/>
          <c:tx>
            <c:strRef>
              <c:f>'[hodnoceni dle znaku a voditek DI_zarizeni.xlsx]Původní zařízení'!$A$144</c:f>
              <c:strCache>
                <c:ptCount val="1"/>
                <c:pt idx="0">
                  <c:v>finanční a personální zajištění</c:v>
                </c:pt>
              </c:strCache>
            </c:strRef>
          </c:tx>
          <c:invertIfNegative val="0"/>
          <c:cat>
            <c:strRef>
              <c:f>'[hodnoceni dle znaku a voditek DI_zarizeni.xlsx]Původní zařízení'!$B$142:$D$142</c:f>
              <c:strCache>
                <c:ptCount val="3"/>
                <c:pt idx="0">
                  <c:v>splňuje</c:v>
                </c:pt>
                <c:pt idx="1">
                  <c:v>splňuje částečně</c:v>
                </c:pt>
                <c:pt idx="2">
                  <c:v>nesplňuje</c:v>
                </c:pt>
              </c:strCache>
            </c:strRef>
          </c:cat>
          <c:val>
            <c:numRef>
              <c:f>'[hodnoceni dle znaku a voditek DI_zarizeni.xlsx]Původní zařízení'!$B$144:$D$144</c:f>
              <c:numCache>
                <c:formatCode>General</c:formatCode>
                <c:ptCount val="3"/>
                <c:pt idx="0">
                  <c:v>17</c:v>
                </c:pt>
                <c:pt idx="1">
                  <c:v>9</c:v>
                </c:pt>
                <c:pt idx="2">
                  <c:v>14</c:v>
                </c:pt>
              </c:numCache>
            </c:numRef>
          </c:val>
        </c:ser>
        <c:dLbls>
          <c:showLegendKey val="0"/>
          <c:showVal val="1"/>
          <c:showCatName val="0"/>
          <c:showSerName val="0"/>
          <c:showPercent val="0"/>
          <c:showBubbleSize val="0"/>
        </c:dLbls>
        <c:gapWidth val="150"/>
        <c:shape val="cylinder"/>
        <c:axId val="158459776"/>
        <c:axId val="158461312"/>
        <c:axId val="0"/>
      </c:bar3DChart>
      <c:catAx>
        <c:axId val="158459776"/>
        <c:scaling>
          <c:orientation val="minMax"/>
        </c:scaling>
        <c:delete val="0"/>
        <c:axPos val="b"/>
        <c:majorTickMark val="out"/>
        <c:minorTickMark val="none"/>
        <c:tickLblPos val="nextTo"/>
        <c:crossAx val="158461312"/>
        <c:crosses val="autoZero"/>
        <c:auto val="1"/>
        <c:lblAlgn val="ctr"/>
        <c:lblOffset val="100"/>
        <c:noMultiLvlLbl val="0"/>
      </c:catAx>
      <c:valAx>
        <c:axId val="158461312"/>
        <c:scaling>
          <c:orientation val="minMax"/>
        </c:scaling>
        <c:delete val="0"/>
        <c:axPos val="l"/>
        <c:majorGridlines/>
        <c:numFmt formatCode="General" sourceLinked="1"/>
        <c:majorTickMark val="out"/>
        <c:minorTickMark val="none"/>
        <c:tickLblPos val="nextTo"/>
        <c:crossAx val="158459776"/>
        <c:crosses val="autoZero"/>
        <c:crossBetween val="between"/>
      </c:valAx>
    </c:plotArea>
    <c:legend>
      <c:legendPos val="r"/>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Další využití objektů</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zařízení'!$AL$137</c:f>
              <c:strCache>
                <c:ptCount val="1"/>
                <c:pt idx="0">
                  <c:v>budova nebude dále využívána</c:v>
                </c:pt>
              </c:strCache>
            </c:strRef>
          </c:tx>
          <c:invertIfNegative val="0"/>
          <c:cat>
            <c:strRef>
              <c:f>'[hodnoceni dle znaku a voditek DI_zarizeni.xlsx]Původní zařízení'!$AM$136:$AO$136</c:f>
              <c:strCache>
                <c:ptCount val="3"/>
                <c:pt idx="0">
                  <c:v>splňuje</c:v>
                </c:pt>
                <c:pt idx="1">
                  <c:v>splňuje částečně</c:v>
                </c:pt>
                <c:pt idx="2">
                  <c:v>nesplňuje</c:v>
                </c:pt>
              </c:strCache>
            </c:strRef>
          </c:cat>
          <c:val>
            <c:numRef>
              <c:f>'[hodnoceni dle znaku a voditek DI_zarizeni.xlsx]Původní zařízení'!$AM$137:$AO$137</c:f>
              <c:numCache>
                <c:formatCode>General</c:formatCode>
                <c:ptCount val="3"/>
                <c:pt idx="0">
                  <c:v>10</c:v>
                </c:pt>
                <c:pt idx="1">
                  <c:v>8</c:v>
                </c:pt>
                <c:pt idx="2">
                  <c:v>22</c:v>
                </c:pt>
              </c:numCache>
            </c:numRef>
          </c:val>
        </c:ser>
        <c:ser>
          <c:idx val="1"/>
          <c:order val="1"/>
          <c:tx>
            <c:strRef>
              <c:f>'[hodnoceni dle znaku a voditek DI_zarizeni.xlsx]Původní zařízení'!$AL$138</c:f>
              <c:strCache>
                <c:ptCount val="1"/>
                <c:pt idx="0">
                  <c:v>zjištěny dopady opuštění budovy, možnosti dalšího využití</c:v>
                </c:pt>
              </c:strCache>
            </c:strRef>
          </c:tx>
          <c:invertIfNegative val="0"/>
          <c:cat>
            <c:strRef>
              <c:f>'[hodnoceni dle znaku a voditek DI_zarizeni.xlsx]Původní zařízení'!$AM$136:$AO$136</c:f>
              <c:strCache>
                <c:ptCount val="3"/>
                <c:pt idx="0">
                  <c:v>splňuje</c:v>
                </c:pt>
                <c:pt idx="1">
                  <c:v>splňuje částečně</c:v>
                </c:pt>
                <c:pt idx="2">
                  <c:v>nesplňuje</c:v>
                </c:pt>
              </c:strCache>
            </c:strRef>
          </c:cat>
          <c:val>
            <c:numRef>
              <c:f>'[hodnoceni dle znaku a voditek DI_zarizeni.xlsx]Původní zařízení'!$AM$138:$AO$138</c:f>
              <c:numCache>
                <c:formatCode>General</c:formatCode>
                <c:ptCount val="3"/>
                <c:pt idx="0">
                  <c:v>10</c:v>
                </c:pt>
                <c:pt idx="1">
                  <c:v>13</c:v>
                </c:pt>
                <c:pt idx="2">
                  <c:v>17</c:v>
                </c:pt>
              </c:numCache>
            </c:numRef>
          </c:val>
        </c:ser>
        <c:dLbls>
          <c:showLegendKey val="0"/>
          <c:showVal val="1"/>
          <c:showCatName val="0"/>
          <c:showSerName val="0"/>
          <c:showPercent val="0"/>
          <c:showBubbleSize val="0"/>
        </c:dLbls>
        <c:gapWidth val="150"/>
        <c:shape val="cylinder"/>
        <c:axId val="158513408"/>
        <c:axId val="158519296"/>
        <c:axId val="0"/>
      </c:bar3DChart>
      <c:catAx>
        <c:axId val="158513408"/>
        <c:scaling>
          <c:orientation val="minMax"/>
        </c:scaling>
        <c:delete val="0"/>
        <c:axPos val="b"/>
        <c:majorTickMark val="out"/>
        <c:minorTickMark val="none"/>
        <c:tickLblPos val="nextTo"/>
        <c:crossAx val="158519296"/>
        <c:crosses val="autoZero"/>
        <c:auto val="1"/>
        <c:lblAlgn val="ctr"/>
        <c:lblOffset val="100"/>
        <c:noMultiLvlLbl val="0"/>
      </c:catAx>
      <c:valAx>
        <c:axId val="158519296"/>
        <c:scaling>
          <c:orientation val="minMax"/>
        </c:scaling>
        <c:delete val="0"/>
        <c:axPos val="l"/>
        <c:majorGridlines/>
        <c:numFmt formatCode="General" sourceLinked="1"/>
        <c:majorTickMark val="out"/>
        <c:minorTickMark val="none"/>
        <c:tickLblPos val="nextTo"/>
        <c:crossAx val="158513408"/>
        <c:crosses val="autoZero"/>
        <c:crossBetween val="between"/>
      </c:valAx>
    </c:plotArea>
    <c:legend>
      <c:legendPos val="r"/>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Podpora uživatelů</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zařízení'!$BI$137</c:f>
              <c:strCache>
                <c:ptCount val="1"/>
                <c:pt idx="0">
                  <c:v>získávání dovedností</c:v>
                </c:pt>
              </c:strCache>
            </c:strRef>
          </c:tx>
          <c:invertIfNegative val="0"/>
          <c:cat>
            <c:strRef>
              <c:f>'[hodnoceni dle znaku a voditek DI_zarizeni.xlsx]Původní zařízení'!$BJ$136:$BL$136</c:f>
              <c:strCache>
                <c:ptCount val="3"/>
                <c:pt idx="0">
                  <c:v>splňuje</c:v>
                </c:pt>
                <c:pt idx="1">
                  <c:v>splňuje částečně</c:v>
                </c:pt>
                <c:pt idx="2">
                  <c:v>nesplňuje</c:v>
                </c:pt>
              </c:strCache>
            </c:strRef>
          </c:cat>
          <c:val>
            <c:numRef>
              <c:f>'[hodnoceni dle znaku a voditek DI_zarizeni.xlsx]Původní zařízení'!$BJ$137:$BL$137</c:f>
              <c:numCache>
                <c:formatCode>General</c:formatCode>
                <c:ptCount val="3"/>
                <c:pt idx="0">
                  <c:v>35</c:v>
                </c:pt>
                <c:pt idx="1">
                  <c:v>5</c:v>
                </c:pt>
                <c:pt idx="2">
                  <c:v>0</c:v>
                </c:pt>
              </c:numCache>
            </c:numRef>
          </c:val>
        </c:ser>
        <c:ser>
          <c:idx val="1"/>
          <c:order val="1"/>
          <c:tx>
            <c:strRef>
              <c:f>'[hodnoceni dle znaku a voditek DI_zarizeni.xlsx]Původní zařízení'!$BI$138</c:f>
              <c:strCache>
                <c:ptCount val="1"/>
                <c:pt idx="0">
                  <c:v>potřebná podpora při přechodu</c:v>
                </c:pt>
              </c:strCache>
            </c:strRef>
          </c:tx>
          <c:invertIfNegative val="0"/>
          <c:cat>
            <c:strRef>
              <c:f>'[hodnoceni dle znaku a voditek DI_zarizeni.xlsx]Původní zařízení'!$BJ$136:$BL$136</c:f>
              <c:strCache>
                <c:ptCount val="3"/>
                <c:pt idx="0">
                  <c:v>splňuje</c:v>
                </c:pt>
                <c:pt idx="1">
                  <c:v>splňuje částečně</c:v>
                </c:pt>
                <c:pt idx="2">
                  <c:v>nesplňuje</c:v>
                </c:pt>
              </c:strCache>
            </c:strRef>
          </c:cat>
          <c:val>
            <c:numRef>
              <c:f>'[hodnoceni dle znaku a voditek DI_zarizeni.xlsx]Původní zařízení'!$BJ$138:$BL$138</c:f>
              <c:numCache>
                <c:formatCode>General</c:formatCode>
                <c:ptCount val="3"/>
                <c:pt idx="0">
                  <c:v>29</c:v>
                </c:pt>
                <c:pt idx="1">
                  <c:v>10</c:v>
                </c:pt>
                <c:pt idx="2">
                  <c:v>1</c:v>
                </c:pt>
              </c:numCache>
            </c:numRef>
          </c:val>
        </c:ser>
        <c:dLbls>
          <c:showLegendKey val="0"/>
          <c:showVal val="1"/>
          <c:showCatName val="0"/>
          <c:showSerName val="0"/>
          <c:showPercent val="0"/>
          <c:showBubbleSize val="0"/>
        </c:dLbls>
        <c:gapWidth val="150"/>
        <c:shape val="cylinder"/>
        <c:axId val="158579712"/>
        <c:axId val="158589696"/>
        <c:axId val="0"/>
      </c:bar3DChart>
      <c:catAx>
        <c:axId val="158579712"/>
        <c:scaling>
          <c:orientation val="minMax"/>
        </c:scaling>
        <c:delete val="0"/>
        <c:axPos val="b"/>
        <c:majorTickMark val="out"/>
        <c:minorTickMark val="none"/>
        <c:tickLblPos val="nextTo"/>
        <c:crossAx val="158589696"/>
        <c:crosses val="autoZero"/>
        <c:auto val="1"/>
        <c:lblAlgn val="ctr"/>
        <c:lblOffset val="100"/>
        <c:noMultiLvlLbl val="0"/>
      </c:catAx>
      <c:valAx>
        <c:axId val="158589696"/>
        <c:scaling>
          <c:orientation val="minMax"/>
        </c:scaling>
        <c:delete val="0"/>
        <c:axPos val="l"/>
        <c:majorGridlines/>
        <c:numFmt formatCode="General" sourceLinked="1"/>
        <c:majorTickMark val="out"/>
        <c:minorTickMark val="none"/>
        <c:tickLblPos val="nextTo"/>
        <c:crossAx val="158579712"/>
        <c:crosses val="autoZero"/>
        <c:crossBetween val="between"/>
      </c:valAx>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Podpora rodiny a blízkých osob</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zařízení'!$BI$140</c:f>
              <c:strCache>
                <c:ptCount val="1"/>
                <c:pt idx="0">
                  <c:v>opora uživatelů při transformaci</c:v>
                </c:pt>
              </c:strCache>
            </c:strRef>
          </c:tx>
          <c:invertIfNegative val="0"/>
          <c:cat>
            <c:strRef>
              <c:f>'[hodnoceni dle znaku a voditek DI_zarizeni.xlsx]Původní zařízení'!$BJ$139:$BL$139</c:f>
              <c:strCache>
                <c:ptCount val="3"/>
                <c:pt idx="0">
                  <c:v>splňuje</c:v>
                </c:pt>
                <c:pt idx="1">
                  <c:v>splňuje částečně</c:v>
                </c:pt>
                <c:pt idx="2">
                  <c:v>nesplňuje</c:v>
                </c:pt>
              </c:strCache>
            </c:strRef>
          </c:cat>
          <c:val>
            <c:numRef>
              <c:f>'[hodnoceni dle znaku a voditek DI_zarizeni.xlsx]Původní zařízení'!$BJ$140:$BL$140</c:f>
              <c:numCache>
                <c:formatCode>General</c:formatCode>
                <c:ptCount val="3"/>
                <c:pt idx="0">
                  <c:v>27</c:v>
                </c:pt>
                <c:pt idx="1">
                  <c:v>12</c:v>
                </c:pt>
                <c:pt idx="2">
                  <c:v>1</c:v>
                </c:pt>
              </c:numCache>
            </c:numRef>
          </c:val>
        </c:ser>
        <c:ser>
          <c:idx val="1"/>
          <c:order val="1"/>
          <c:tx>
            <c:strRef>
              <c:f>'[hodnoceni dle znaku a voditek DI_zarizeni.xlsx]Původní zařízení'!$BI$141</c:f>
              <c:strCache>
                <c:ptCount val="1"/>
                <c:pt idx="0">
                  <c:v>opora v samostatném životě uživatele služby</c:v>
                </c:pt>
              </c:strCache>
            </c:strRef>
          </c:tx>
          <c:invertIfNegative val="0"/>
          <c:cat>
            <c:strRef>
              <c:f>'[hodnoceni dle znaku a voditek DI_zarizeni.xlsx]Původní zařízení'!$BJ$139:$BL$139</c:f>
              <c:strCache>
                <c:ptCount val="3"/>
                <c:pt idx="0">
                  <c:v>splňuje</c:v>
                </c:pt>
                <c:pt idx="1">
                  <c:v>splňuje částečně</c:v>
                </c:pt>
                <c:pt idx="2">
                  <c:v>nesplňuje</c:v>
                </c:pt>
              </c:strCache>
            </c:strRef>
          </c:cat>
          <c:val>
            <c:numRef>
              <c:f>'[hodnoceni dle znaku a voditek DI_zarizeni.xlsx]Původní zařízení'!$BJ$141:$BL$141</c:f>
              <c:numCache>
                <c:formatCode>General</c:formatCode>
                <c:ptCount val="3"/>
                <c:pt idx="0">
                  <c:v>21</c:v>
                </c:pt>
                <c:pt idx="1">
                  <c:v>16</c:v>
                </c:pt>
                <c:pt idx="2">
                  <c:v>3</c:v>
                </c:pt>
              </c:numCache>
            </c:numRef>
          </c:val>
        </c:ser>
        <c:dLbls>
          <c:showLegendKey val="0"/>
          <c:showVal val="1"/>
          <c:showCatName val="0"/>
          <c:showSerName val="0"/>
          <c:showPercent val="0"/>
          <c:showBubbleSize val="0"/>
        </c:dLbls>
        <c:gapWidth val="150"/>
        <c:shape val="cylinder"/>
        <c:axId val="158621056"/>
        <c:axId val="158635136"/>
        <c:axId val="0"/>
      </c:bar3DChart>
      <c:catAx>
        <c:axId val="158621056"/>
        <c:scaling>
          <c:orientation val="minMax"/>
        </c:scaling>
        <c:delete val="0"/>
        <c:axPos val="b"/>
        <c:majorTickMark val="out"/>
        <c:minorTickMark val="none"/>
        <c:tickLblPos val="nextTo"/>
        <c:crossAx val="158635136"/>
        <c:crosses val="autoZero"/>
        <c:auto val="1"/>
        <c:lblAlgn val="ctr"/>
        <c:lblOffset val="100"/>
        <c:noMultiLvlLbl val="0"/>
      </c:catAx>
      <c:valAx>
        <c:axId val="158635136"/>
        <c:scaling>
          <c:orientation val="minMax"/>
        </c:scaling>
        <c:delete val="0"/>
        <c:axPos val="l"/>
        <c:majorGridlines/>
        <c:numFmt formatCode="General" sourceLinked="1"/>
        <c:majorTickMark val="out"/>
        <c:minorTickMark val="none"/>
        <c:tickLblPos val="nextTo"/>
        <c:crossAx val="158621056"/>
        <c:crosses val="autoZero"/>
        <c:crossBetween val="between"/>
      </c:valAx>
    </c:plotArea>
    <c:legend>
      <c:legendPos val="r"/>
      <c:layout>
        <c:manualLayout>
          <c:xMode val="edge"/>
          <c:yMode val="edge"/>
          <c:x val="0.65523346726226916"/>
          <c:y val="0.35142691713575624"/>
          <c:w val="0.32494723732002062"/>
          <c:h val="0.44861948667353668"/>
        </c:manualLayout>
      </c:layout>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Aktivity zařízení</a:t>
            </a:r>
            <a:r>
              <a:rPr lang="cs-CZ" sz="1600" baseline="0"/>
              <a:t> navenek</a:t>
            </a:r>
            <a:endParaRPr lang="cs-CZ" sz="16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zařízení'!$BI$143</c:f>
              <c:strCache>
                <c:ptCount val="1"/>
                <c:pt idx="0">
                  <c:v>informování komunity</c:v>
                </c:pt>
              </c:strCache>
            </c:strRef>
          </c:tx>
          <c:invertIfNegative val="0"/>
          <c:cat>
            <c:strRef>
              <c:f>'[hodnoceni dle znaku a voditek DI_zarizeni.xlsx]Původní zařízení'!$BJ$142:$BL$142</c:f>
              <c:strCache>
                <c:ptCount val="3"/>
                <c:pt idx="0">
                  <c:v>splňuje</c:v>
                </c:pt>
                <c:pt idx="1">
                  <c:v>splňuje částečně</c:v>
                </c:pt>
                <c:pt idx="2">
                  <c:v>nesplňuje</c:v>
                </c:pt>
              </c:strCache>
            </c:strRef>
          </c:cat>
          <c:val>
            <c:numRef>
              <c:f>'[hodnoceni dle znaku a voditek DI_zarizeni.xlsx]Původní zařízení'!$BJ$143:$BL$143</c:f>
              <c:numCache>
                <c:formatCode>General</c:formatCode>
                <c:ptCount val="3"/>
                <c:pt idx="0">
                  <c:v>28</c:v>
                </c:pt>
                <c:pt idx="1">
                  <c:v>10</c:v>
                </c:pt>
                <c:pt idx="2">
                  <c:v>2</c:v>
                </c:pt>
              </c:numCache>
            </c:numRef>
          </c:val>
        </c:ser>
        <c:ser>
          <c:idx val="1"/>
          <c:order val="1"/>
          <c:tx>
            <c:strRef>
              <c:f>'[hodnoceni dle znaku a voditek DI_zarizeni.xlsx]Původní zařízení'!$BI$144</c:f>
              <c:strCache>
                <c:ptCount val="1"/>
                <c:pt idx="0">
                  <c:v>vzdělávání odborné veřejnosti</c:v>
                </c:pt>
              </c:strCache>
            </c:strRef>
          </c:tx>
          <c:invertIfNegative val="0"/>
          <c:cat>
            <c:strRef>
              <c:f>'[hodnoceni dle znaku a voditek DI_zarizeni.xlsx]Původní zařízení'!$BJ$142:$BL$142</c:f>
              <c:strCache>
                <c:ptCount val="3"/>
                <c:pt idx="0">
                  <c:v>splňuje</c:v>
                </c:pt>
                <c:pt idx="1">
                  <c:v>splňuje částečně</c:v>
                </c:pt>
                <c:pt idx="2">
                  <c:v>nesplňuje</c:v>
                </c:pt>
              </c:strCache>
            </c:strRef>
          </c:cat>
          <c:val>
            <c:numRef>
              <c:f>'[hodnoceni dle znaku a voditek DI_zarizeni.xlsx]Původní zařízení'!$BJ$144:$BL$144</c:f>
              <c:numCache>
                <c:formatCode>General</c:formatCode>
                <c:ptCount val="3"/>
                <c:pt idx="0">
                  <c:v>19</c:v>
                </c:pt>
                <c:pt idx="1">
                  <c:v>16</c:v>
                </c:pt>
                <c:pt idx="2">
                  <c:v>5</c:v>
                </c:pt>
              </c:numCache>
            </c:numRef>
          </c:val>
        </c:ser>
        <c:dLbls>
          <c:showLegendKey val="0"/>
          <c:showVal val="1"/>
          <c:showCatName val="0"/>
          <c:showSerName val="0"/>
          <c:showPercent val="0"/>
          <c:showBubbleSize val="0"/>
        </c:dLbls>
        <c:gapWidth val="150"/>
        <c:shape val="cylinder"/>
        <c:axId val="158736384"/>
        <c:axId val="158737920"/>
        <c:axId val="0"/>
      </c:bar3DChart>
      <c:catAx>
        <c:axId val="158736384"/>
        <c:scaling>
          <c:orientation val="minMax"/>
        </c:scaling>
        <c:delete val="0"/>
        <c:axPos val="b"/>
        <c:majorTickMark val="out"/>
        <c:minorTickMark val="none"/>
        <c:tickLblPos val="nextTo"/>
        <c:crossAx val="158737920"/>
        <c:crosses val="autoZero"/>
        <c:auto val="1"/>
        <c:lblAlgn val="ctr"/>
        <c:lblOffset val="100"/>
        <c:noMultiLvlLbl val="0"/>
      </c:catAx>
      <c:valAx>
        <c:axId val="158737920"/>
        <c:scaling>
          <c:orientation val="minMax"/>
        </c:scaling>
        <c:delete val="0"/>
        <c:axPos val="l"/>
        <c:majorGridlines/>
        <c:numFmt formatCode="General" sourceLinked="1"/>
        <c:majorTickMark val="out"/>
        <c:minorTickMark val="none"/>
        <c:tickLblPos val="nextTo"/>
        <c:crossAx val="158736384"/>
        <c:crosses val="autoZero"/>
        <c:crossBetween val="between"/>
      </c:valAx>
    </c:plotArea>
    <c:legend>
      <c:legendPos val="r"/>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t>Uživatelé a rodinní příslušníci</a:t>
            </a:r>
            <a:r>
              <a:rPr lang="cs-CZ" sz="1400" baseline="0"/>
              <a:t> jsou zapojeni do vzdělávání profesionálů</a:t>
            </a:r>
            <a:endParaRPr lang="cs-CZ"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3">
                  <a:lumMod val="75000"/>
                </a:schemeClr>
              </a:solidFill>
            </c:spPr>
          </c:dPt>
          <c:dPt>
            <c:idx val="1"/>
            <c:bubble3D val="0"/>
            <c:spPr>
              <a:solidFill>
                <a:schemeClr val="accent1">
                  <a:lumMod val="75000"/>
                </a:schemeClr>
              </a:solidFill>
            </c:spPr>
          </c:dPt>
          <c:dPt>
            <c:idx val="2"/>
            <c:bubble3D val="0"/>
            <c:spPr>
              <a:solidFill>
                <a:schemeClr val="accent2">
                  <a:lumMod val="75000"/>
                </a:schemeClr>
              </a:solidFill>
            </c:spPr>
          </c:dPt>
          <c:dLbls>
            <c:dLblPos val="outEnd"/>
            <c:showLegendKey val="0"/>
            <c:showVal val="1"/>
            <c:showCatName val="0"/>
            <c:showSerName val="0"/>
            <c:showPercent val="0"/>
            <c:showBubbleSize val="0"/>
            <c:showLeaderLines val="1"/>
          </c:dLbls>
          <c:cat>
            <c:strRef>
              <c:f>'[hodnoceni dle znaku a voditek DI_zarizeni.xlsx]Původní zařízení'!$BJ$145:$BL$145</c:f>
              <c:strCache>
                <c:ptCount val="3"/>
                <c:pt idx="0">
                  <c:v>splňuje</c:v>
                </c:pt>
                <c:pt idx="1">
                  <c:v>splňuje částečně</c:v>
                </c:pt>
                <c:pt idx="2">
                  <c:v>nesplňuje</c:v>
                </c:pt>
              </c:strCache>
            </c:strRef>
          </c:cat>
          <c:val>
            <c:numRef>
              <c:f>'[hodnoceni dle znaku a voditek DI_zarizeni.xlsx]Původní zařízení'!$BJ$146:$BL$146</c:f>
              <c:numCache>
                <c:formatCode>General</c:formatCode>
                <c:ptCount val="3"/>
                <c:pt idx="0">
                  <c:v>12</c:v>
                </c:pt>
                <c:pt idx="1">
                  <c:v>11</c:v>
                </c:pt>
                <c:pt idx="2">
                  <c:v>17</c:v>
                </c:pt>
              </c:numCache>
            </c:numRef>
          </c:val>
        </c:ser>
        <c:dLbls>
          <c:dLblPos val="outEnd"/>
          <c:showLegendKey val="0"/>
          <c:showVal val="1"/>
          <c:showCatName val="0"/>
          <c:showSerName val="0"/>
          <c:showPercent val="0"/>
          <c:showBubbleSize val="0"/>
          <c:showLeaderLines val="1"/>
        </c:dLbls>
      </c:pie3DChart>
    </c:plotArea>
    <c:legend>
      <c:legendPos val="r"/>
      <c:layout>
        <c:manualLayout>
          <c:xMode val="edge"/>
          <c:yMode val="edge"/>
          <c:x val="0.58045997581023367"/>
          <c:y val="0.59806724028862823"/>
          <c:w val="0.35684409942487599"/>
          <c:h val="0.39406697284981768"/>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Předávání informací </a:t>
            </a:r>
          </a:p>
          <a:p>
            <a:pPr>
              <a:defRPr/>
            </a:pPr>
            <a:r>
              <a:rPr lang="cs-CZ" sz="1600"/>
              <a:t>lidem se zdravotním postižením</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7905074365704287E-2"/>
          <c:y val="0.26348124544632584"/>
          <c:w val="0.67094962944549696"/>
          <c:h val="0.58933171815061591"/>
        </c:manualLayout>
      </c:layout>
      <c:bar3DChart>
        <c:barDir val="col"/>
        <c:grouping val="clustered"/>
        <c:varyColors val="0"/>
        <c:ser>
          <c:idx val="0"/>
          <c:order val="0"/>
          <c:tx>
            <c:strRef>
              <c:f>'[hodnoceni dle znaku a voditek DI_kraje.xlsx]kraje'!$FA$133</c:f>
              <c:strCache>
                <c:ptCount val="1"/>
                <c:pt idx="0">
                  <c:v>informace o procesu transformace</c:v>
                </c:pt>
              </c:strCache>
            </c:strRef>
          </c:tx>
          <c:invertIfNegative val="0"/>
          <c:cat>
            <c:strRef>
              <c:f>'[hodnoceni dle znaku a voditek DI_kraje.xlsx]kraje'!$FB$132:$FD$132</c:f>
              <c:strCache>
                <c:ptCount val="3"/>
                <c:pt idx="0">
                  <c:v>splněno</c:v>
                </c:pt>
                <c:pt idx="1">
                  <c:v>splněno částečně</c:v>
                </c:pt>
                <c:pt idx="2">
                  <c:v>nesplněno</c:v>
                </c:pt>
              </c:strCache>
            </c:strRef>
          </c:cat>
          <c:val>
            <c:numRef>
              <c:f>'[hodnoceni dle znaku a voditek DI_kraje.xlsx]kraje'!$FB$133:$FD$133</c:f>
              <c:numCache>
                <c:formatCode>General</c:formatCode>
                <c:ptCount val="3"/>
                <c:pt idx="0">
                  <c:v>3</c:v>
                </c:pt>
                <c:pt idx="1">
                  <c:v>7</c:v>
                </c:pt>
                <c:pt idx="2">
                  <c:v>1</c:v>
                </c:pt>
              </c:numCache>
            </c:numRef>
          </c:val>
        </c:ser>
        <c:ser>
          <c:idx val="1"/>
          <c:order val="1"/>
          <c:tx>
            <c:strRef>
              <c:f>'[hodnoceni dle znaku a voditek DI_kraje.xlsx]kraje'!$FA$134</c:f>
              <c:strCache>
                <c:ptCount val="1"/>
                <c:pt idx="0">
                  <c:v>informace o sociálních službách komunitního charakteru</c:v>
                </c:pt>
              </c:strCache>
            </c:strRef>
          </c:tx>
          <c:invertIfNegative val="0"/>
          <c:cat>
            <c:strRef>
              <c:f>'[hodnoceni dle znaku a voditek DI_kraje.xlsx]kraje'!$FB$132:$FD$132</c:f>
              <c:strCache>
                <c:ptCount val="3"/>
                <c:pt idx="0">
                  <c:v>splněno</c:v>
                </c:pt>
                <c:pt idx="1">
                  <c:v>splněno částečně</c:v>
                </c:pt>
                <c:pt idx="2">
                  <c:v>nesplněno</c:v>
                </c:pt>
              </c:strCache>
            </c:strRef>
          </c:cat>
          <c:val>
            <c:numRef>
              <c:f>'[hodnoceni dle znaku a voditek DI_kraje.xlsx]kraje'!$FB$134:$FD$134</c:f>
              <c:numCache>
                <c:formatCode>General</c:formatCode>
                <c:ptCount val="3"/>
                <c:pt idx="0">
                  <c:v>5</c:v>
                </c:pt>
                <c:pt idx="1">
                  <c:v>4</c:v>
                </c:pt>
                <c:pt idx="2">
                  <c:v>2</c:v>
                </c:pt>
              </c:numCache>
            </c:numRef>
          </c:val>
        </c:ser>
        <c:dLbls>
          <c:showLegendKey val="0"/>
          <c:showVal val="1"/>
          <c:showCatName val="0"/>
          <c:showSerName val="0"/>
          <c:showPercent val="0"/>
          <c:showBubbleSize val="0"/>
        </c:dLbls>
        <c:gapWidth val="150"/>
        <c:shape val="cylinder"/>
        <c:axId val="103766272"/>
        <c:axId val="103772160"/>
        <c:axId val="0"/>
      </c:bar3DChart>
      <c:catAx>
        <c:axId val="103766272"/>
        <c:scaling>
          <c:orientation val="minMax"/>
        </c:scaling>
        <c:delete val="0"/>
        <c:axPos val="b"/>
        <c:majorTickMark val="out"/>
        <c:minorTickMark val="none"/>
        <c:tickLblPos val="nextTo"/>
        <c:txPr>
          <a:bodyPr rot="0"/>
          <a:lstStyle/>
          <a:p>
            <a:pPr>
              <a:defRPr/>
            </a:pPr>
            <a:endParaRPr lang="cs-CZ"/>
          </a:p>
        </c:txPr>
        <c:crossAx val="103772160"/>
        <c:crosses val="autoZero"/>
        <c:auto val="1"/>
        <c:lblAlgn val="ctr"/>
        <c:lblOffset val="100"/>
        <c:noMultiLvlLbl val="0"/>
      </c:catAx>
      <c:valAx>
        <c:axId val="103772160"/>
        <c:scaling>
          <c:orientation val="minMax"/>
        </c:scaling>
        <c:delete val="0"/>
        <c:axPos val="l"/>
        <c:majorGridlines/>
        <c:numFmt formatCode="General" sourceLinked="1"/>
        <c:majorTickMark val="out"/>
        <c:minorTickMark val="none"/>
        <c:tickLblPos val="nextTo"/>
        <c:crossAx val="103766272"/>
        <c:crosses val="autoZero"/>
        <c:crossBetween val="between"/>
      </c:valAx>
    </c:plotArea>
    <c:legend>
      <c:legendPos val="r"/>
      <c:layout>
        <c:manualLayout>
          <c:xMode val="edge"/>
          <c:yMode val="edge"/>
          <c:x val="0.69447181726046625"/>
          <c:y val="0.31154225721784778"/>
          <c:w val="0.28549936061081821"/>
          <c:h val="0.59386596675415571"/>
        </c:manualLayout>
      </c:layout>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Vzdělávání zaměstnanců</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zařízení'!$BI$148</c:f>
              <c:strCache>
                <c:ptCount val="1"/>
                <c:pt idx="0">
                  <c:v>plány zaměstnanců v souladu s transformací</c:v>
                </c:pt>
              </c:strCache>
            </c:strRef>
          </c:tx>
          <c:invertIfNegative val="0"/>
          <c:cat>
            <c:strRef>
              <c:f>'[hodnoceni dle znaku a voditek DI_zarizeni.xlsx]Původní zařízení'!$BJ$147:$BL$147</c:f>
              <c:strCache>
                <c:ptCount val="3"/>
                <c:pt idx="0">
                  <c:v>splňuje</c:v>
                </c:pt>
                <c:pt idx="1">
                  <c:v>splňuje částečně</c:v>
                </c:pt>
                <c:pt idx="2">
                  <c:v>nesplňuje</c:v>
                </c:pt>
              </c:strCache>
            </c:strRef>
          </c:cat>
          <c:val>
            <c:numRef>
              <c:f>'[hodnoceni dle znaku a voditek DI_zarizeni.xlsx]Původní zařízení'!$BJ$148:$BL$148</c:f>
              <c:numCache>
                <c:formatCode>General</c:formatCode>
                <c:ptCount val="3"/>
                <c:pt idx="0">
                  <c:v>35</c:v>
                </c:pt>
                <c:pt idx="1">
                  <c:v>5</c:v>
                </c:pt>
                <c:pt idx="2">
                  <c:v>0</c:v>
                </c:pt>
              </c:numCache>
            </c:numRef>
          </c:val>
        </c:ser>
        <c:ser>
          <c:idx val="1"/>
          <c:order val="1"/>
          <c:tx>
            <c:strRef>
              <c:f>'[hodnoceni dle znaku a voditek DI_zarizeni.xlsx]Původní zařízení'!$BI$149</c:f>
              <c:strCache>
                <c:ptCount val="1"/>
                <c:pt idx="0">
                  <c:v>vzdělávání v oblasti transformace a komunitních služeb</c:v>
                </c:pt>
              </c:strCache>
            </c:strRef>
          </c:tx>
          <c:invertIfNegative val="0"/>
          <c:cat>
            <c:strRef>
              <c:f>'[hodnoceni dle znaku a voditek DI_zarizeni.xlsx]Původní zařízení'!$BJ$147:$BL$147</c:f>
              <c:strCache>
                <c:ptCount val="3"/>
                <c:pt idx="0">
                  <c:v>splňuje</c:v>
                </c:pt>
                <c:pt idx="1">
                  <c:v>splňuje částečně</c:v>
                </c:pt>
                <c:pt idx="2">
                  <c:v>nesplňuje</c:v>
                </c:pt>
              </c:strCache>
            </c:strRef>
          </c:cat>
          <c:val>
            <c:numRef>
              <c:f>'[hodnoceni dle znaku a voditek DI_zarizeni.xlsx]Původní zařízení'!$BJ$149:$BL$149</c:f>
              <c:numCache>
                <c:formatCode>General</c:formatCode>
                <c:ptCount val="3"/>
                <c:pt idx="0">
                  <c:v>29</c:v>
                </c:pt>
                <c:pt idx="1">
                  <c:v>11</c:v>
                </c:pt>
                <c:pt idx="2">
                  <c:v>0</c:v>
                </c:pt>
              </c:numCache>
            </c:numRef>
          </c:val>
        </c:ser>
        <c:dLbls>
          <c:showLegendKey val="0"/>
          <c:showVal val="1"/>
          <c:showCatName val="0"/>
          <c:showSerName val="0"/>
          <c:showPercent val="0"/>
          <c:showBubbleSize val="0"/>
        </c:dLbls>
        <c:gapWidth val="150"/>
        <c:shape val="cylinder"/>
        <c:axId val="159843456"/>
        <c:axId val="159844992"/>
        <c:axId val="0"/>
      </c:bar3DChart>
      <c:catAx>
        <c:axId val="159843456"/>
        <c:scaling>
          <c:orientation val="minMax"/>
        </c:scaling>
        <c:delete val="0"/>
        <c:axPos val="b"/>
        <c:majorTickMark val="out"/>
        <c:minorTickMark val="none"/>
        <c:tickLblPos val="nextTo"/>
        <c:crossAx val="159844992"/>
        <c:crosses val="autoZero"/>
        <c:auto val="1"/>
        <c:lblAlgn val="ctr"/>
        <c:lblOffset val="100"/>
        <c:noMultiLvlLbl val="0"/>
      </c:catAx>
      <c:valAx>
        <c:axId val="159844992"/>
        <c:scaling>
          <c:orientation val="minMax"/>
        </c:scaling>
        <c:delete val="0"/>
        <c:axPos val="l"/>
        <c:majorGridlines/>
        <c:numFmt formatCode="General" sourceLinked="1"/>
        <c:majorTickMark val="out"/>
        <c:minorTickMark val="none"/>
        <c:tickLblPos val="nextTo"/>
        <c:crossAx val="159843456"/>
        <c:crosses val="autoZero"/>
        <c:crossBetween val="between"/>
      </c:valAx>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Sdílené dobré praxe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zařízení'!$BI$151</c:f>
              <c:strCache>
                <c:ptCount val="1"/>
                <c:pt idx="0">
                  <c:v>zkušenosti z jiných služeb</c:v>
                </c:pt>
              </c:strCache>
            </c:strRef>
          </c:tx>
          <c:invertIfNegative val="0"/>
          <c:cat>
            <c:strRef>
              <c:f>'[hodnoceni dle znaku a voditek DI_zarizeni.xlsx]Původní zařízení'!$BJ$150:$BL$150</c:f>
              <c:strCache>
                <c:ptCount val="3"/>
                <c:pt idx="0">
                  <c:v>splňuje</c:v>
                </c:pt>
                <c:pt idx="1">
                  <c:v>splňuje částečně</c:v>
                </c:pt>
                <c:pt idx="2">
                  <c:v>nesplňuje</c:v>
                </c:pt>
              </c:strCache>
            </c:strRef>
          </c:cat>
          <c:val>
            <c:numRef>
              <c:f>'[hodnoceni dle znaku a voditek DI_zarizeni.xlsx]Původní zařízení'!$BJ$151:$BL$151</c:f>
              <c:numCache>
                <c:formatCode>General</c:formatCode>
                <c:ptCount val="3"/>
                <c:pt idx="0">
                  <c:v>34</c:v>
                </c:pt>
                <c:pt idx="1">
                  <c:v>4</c:v>
                </c:pt>
                <c:pt idx="2">
                  <c:v>2</c:v>
                </c:pt>
              </c:numCache>
            </c:numRef>
          </c:val>
        </c:ser>
        <c:ser>
          <c:idx val="1"/>
          <c:order val="1"/>
          <c:tx>
            <c:strRef>
              <c:f>'[hodnoceni dle znaku a voditek DI_zarizeni.xlsx]Původní zařízení'!$BI$152</c:f>
              <c:strCache>
                <c:ptCount val="1"/>
                <c:pt idx="0">
                  <c:v>vlastní zkušenosti</c:v>
                </c:pt>
              </c:strCache>
            </c:strRef>
          </c:tx>
          <c:invertIfNegative val="0"/>
          <c:cat>
            <c:strRef>
              <c:f>'[hodnoceni dle znaku a voditek DI_zarizeni.xlsx]Původní zařízení'!$BJ$150:$BL$150</c:f>
              <c:strCache>
                <c:ptCount val="3"/>
                <c:pt idx="0">
                  <c:v>splňuje</c:v>
                </c:pt>
                <c:pt idx="1">
                  <c:v>splňuje částečně</c:v>
                </c:pt>
                <c:pt idx="2">
                  <c:v>nesplňuje</c:v>
                </c:pt>
              </c:strCache>
            </c:strRef>
          </c:cat>
          <c:val>
            <c:numRef>
              <c:f>'[hodnoceni dle znaku a voditek DI_zarizeni.xlsx]Původní zařízení'!$BJ$152:$BL$152</c:f>
              <c:numCache>
                <c:formatCode>General</c:formatCode>
                <c:ptCount val="3"/>
                <c:pt idx="0">
                  <c:v>35</c:v>
                </c:pt>
                <c:pt idx="1">
                  <c:v>5</c:v>
                </c:pt>
                <c:pt idx="2">
                  <c:v>0</c:v>
                </c:pt>
              </c:numCache>
            </c:numRef>
          </c:val>
        </c:ser>
        <c:dLbls>
          <c:showLegendKey val="0"/>
          <c:showVal val="1"/>
          <c:showCatName val="0"/>
          <c:showSerName val="0"/>
          <c:showPercent val="0"/>
          <c:showBubbleSize val="0"/>
        </c:dLbls>
        <c:gapWidth val="150"/>
        <c:shape val="cylinder"/>
        <c:axId val="159880704"/>
        <c:axId val="159882240"/>
        <c:axId val="0"/>
      </c:bar3DChart>
      <c:catAx>
        <c:axId val="159880704"/>
        <c:scaling>
          <c:orientation val="minMax"/>
        </c:scaling>
        <c:delete val="0"/>
        <c:axPos val="b"/>
        <c:majorTickMark val="out"/>
        <c:minorTickMark val="none"/>
        <c:tickLblPos val="nextTo"/>
        <c:crossAx val="159882240"/>
        <c:crosses val="autoZero"/>
        <c:auto val="1"/>
        <c:lblAlgn val="ctr"/>
        <c:lblOffset val="100"/>
        <c:noMultiLvlLbl val="0"/>
      </c:catAx>
      <c:valAx>
        <c:axId val="159882240"/>
        <c:scaling>
          <c:orientation val="minMax"/>
        </c:scaling>
        <c:delete val="0"/>
        <c:axPos val="l"/>
        <c:majorGridlines/>
        <c:numFmt formatCode="General" sourceLinked="1"/>
        <c:majorTickMark val="out"/>
        <c:minorTickMark val="none"/>
        <c:tickLblPos val="nextTo"/>
        <c:crossAx val="159880704"/>
        <c:crosses val="autoZero"/>
        <c:crossBetween val="between"/>
      </c:valAx>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Plánování</a:t>
            </a:r>
            <a:r>
              <a:rPr lang="cs-CZ" sz="1600" baseline="0"/>
              <a:t> pracovníků do nových služeb</a:t>
            </a:r>
            <a:endParaRPr lang="cs-CZ" sz="16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5418334516718814E-2"/>
          <c:y val="0.16733790722545702"/>
          <c:w val="0.88635601301396238"/>
          <c:h val="0.54945273722490817"/>
        </c:manualLayout>
      </c:layout>
      <c:bar3DChart>
        <c:barDir val="col"/>
        <c:grouping val="clustered"/>
        <c:varyColors val="0"/>
        <c:ser>
          <c:idx val="0"/>
          <c:order val="0"/>
          <c:tx>
            <c:strRef>
              <c:f>'[hodnoceni dle znaku a voditek DI_zarizeni.xlsx]Původní zařízení'!$CM$137</c:f>
              <c:strCache>
                <c:ptCount val="1"/>
                <c:pt idx="0">
                  <c:v>stanovení počtu a kvalifikace pracovníků</c:v>
                </c:pt>
              </c:strCache>
            </c:strRef>
          </c:tx>
          <c:invertIfNegative val="0"/>
          <c:cat>
            <c:strRef>
              <c:f>'[hodnoceni dle znaku a voditek DI_zarizeni.xlsx]Původní zařízení'!$CN$136:$CP$136</c:f>
              <c:strCache>
                <c:ptCount val="3"/>
                <c:pt idx="0">
                  <c:v>splňuje</c:v>
                </c:pt>
                <c:pt idx="1">
                  <c:v>splňuje částečně</c:v>
                </c:pt>
                <c:pt idx="2">
                  <c:v>nesplňuje</c:v>
                </c:pt>
              </c:strCache>
            </c:strRef>
          </c:cat>
          <c:val>
            <c:numRef>
              <c:f>'[hodnoceni dle znaku a voditek DI_zarizeni.xlsx]Původní zařízení'!$CN$137:$CP$137</c:f>
              <c:numCache>
                <c:formatCode>General</c:formatCode>
                <c:ptCount val="3"/>
                <c:pt idx="0">
                  <c:v>31</c:v>
                </c:pt>
                <c:pt idx="1">
                  <c:v>6</c:v>
                </c:pt>
                <c:pt idx="2">
                  <c:v>3</c:v>
                </c:pt>
              </c:numCache>
            </c:numRef>
          </c:val>
        </c:ser>
        <c:ser>
          <c:idx val="1"/>
          <c:order val="1"/>
          <c:tx>
            <c:strRef>
              <c:f>'[hodnoceni dle znaku a voditek DI_zarizeni.xlsx]Původní zařízení'!$CM$138</c:f>
              <c:strCache>
                <c:ptCount val="1"/>
                <c:pt idx="0">
                  <c:v>vyhodnocení schopností pracovníků</c:v>
                </c:pt>
              </c:strCache>
            </c:strRef>
          </c:tx>
          <c:invertIfNegative val="0"/>
          <c:cat>
            <c:strRef>
              <c:f>'[hodnoceni dle znaku a voditek DI_zarizeni.xlsx]Původní zařízení'!$CN$136:$CP$136</c:f>
              <c:strCache>
                <c:ptCount val="3"/>
                <c:pt idx="0">
                  <c:v>splňuje</c:v>
                </c:pt>
                <c:pt idx="1">
                  <c:v>splňuje částečně</c:v>
                </c:pt>
                <c:pt idx="2">
                  <c:v>nesplňuje</c:v>
                </c:pt>
              </c:strCache>
            </c:strRef>
          </c:cat>
          <c:val>
            <c:numRef>
              <c:f>'[hodnoceni dle znaku a voditek DI_zarizeni.xlsx]Původní zařízení'!$CN$138:$CP$138</c:f>
              <c:numCache>
                <c:formatCode>General</c:formatCode>
                <c:ptCount val="3"/>
                <c:pt idx="0">
                  <c:v>28</c:v>
                </c:pt>
                <c:pt idx="1">
                  <c:v>7</c:v>
                </c:pt>
                <c:pt idx="2">
                  <c:v>6</c:v>
                </c:pt>
              </c:numCache>
            </c:numRef>
          </c:val>
        </c:ser>
        <c:ser>
          <c:idx val="2"/>
          <c:order val="2"/>
          <c:tx>
            <c:strRef>
              <c:f>'[hodnoceni dle znaku a voditek DI_zarizeni.xlsx]Původní zařízení'!$CM$139</c:f>
              <c:strCache>
                <c:ptCount val="1"/>
                <c:pt idx="0">
                  <c:v>motivování ke změně pracovní role</c:v>
                </c:pt>
              </c:strCache>
            </c:strRef>
          </c:tx>
          <c:invertIfNegative val="0"/>
          <c:cat>
            <c:strRef>
              <c:f>'[hodnoceni dle znaku a voditek DI_zarizeni.xlsx]Původní zařízení'!$CN$136:$CP$136</c:f>
              <c:strCache>
                <c:ptCount val="3"/>
                <c:pt idx="0">
                  <c:v>splňuje</c:v>
                </c:pt>
                <c:pt idx="1">
                  <c:v>splňuje částečně</c:v>
                </c:pt>
                <c:pt idx="2">
                  <c:v>nesplňuje</c:v>
                </c:pt>
              </c:strCache>
            </c:strRef>
          </c:cat>
          <c:val>
            <c:numRef>
              <c:f>'[hodnoceni dle znaku a voditek DI_zarizeni.xlsx]Původní zařízení'!$CN$139:$CP$139</c:f>
              <c:numCache>
                <c:formatCode>General</c:formatCode>
                <c:ptCount val="3"/>
                <c:pt idx="0">
                  <c:v>26</c:v>
                </c:pt>
                <c:pt idx="1">
                  <c:v>11</c:v>
                </c:pt>
                <c:pt idx="2">
                  <c:v>3</c:v>
                </c:pt>
              </c:numCache>
            </c:numRef>
          </c:val>
        </c:ser>
        <c:ser>
          <c:idx val="3"/>
          <c:order val="3"/>
          <c:tx>
            <c:strRef>
              <c:f>'[hodnoceni dle znaku a voditek DI_zarizeni.xlsx]Původní zařízení'!$CM$140</c:f>
              <c:strCache>
                <c:ptCount val="1"/>
                <c:pt idx="0">
                  <c:v>kvalitní podmínky pro přechod</c:v>
                </c:pt>
              </c:strCache>
            </c:strRef>
          </c:tx>
          <c:invertIfNegative val="0"/>
          <c:cat>
            <c:strRef>
              <c:f>'[hodnoceni dle znaku a voditek DI_zarizeni.xlsx]Původní zařízení'!$CN$136:$CP$136</c:f>
              <c:strCache>
                <c:ptCount val="3"/>
                <c:pt idx="0">
                  <c:v>splňuje</c:v>
                </c:pt>
                <c:pt idx="1">
                  <c:v>splňuje částečně</c:v>
                </c:pt>
                <c:pt idx="2">
                  <c:v>nesplňuje</c:v>
                </c:pt>
              </c:strCache>
            </c:strRef>
          </c:cat>
          <c:val>
            <c:numRef>
              <c:f>'[hodnoceni dle znaku a voditek DI_zarizeni.xlsx]Původní zařízení'!$CN$140:$CP$140</c:f>
              <c:numCache>
                <c:formatCode>General</c:formatCode>
                <c:ptCount val="3"/>
                <c:pt idx="0">
                  <c:v>27</c:v>
                </c:pt>
                <c:pt idx="1">
                  <c:v>6</c:v>
                </c:pt>
                <c:pt idx="2">
                  <c:v>7</c:v>
                </c:pt>
              </c:numCache>
            </c:numRef>
          </c:val>
        </c:ser>
        <c:dLbls>
          <c:showLegendKey val="0"/>
          <c:showVal val="1"/>
          <c:showCatName val="0"/>
          <c:showSerName val="0"/>
          <c:showPercent val="0"/>
          <c:showBubbleSize val="0"/>
        </c:dLbls>
        <c:gapWidth val="150"/>
        <c:shape val="cylinder"/>
        <c:axId val="160985088"/>
        <c:axId val="160986624"/>
        <c:axId val="0"/>
      </c:bar3DChart>
      <c:catAx>
        <c:axId val="160985088"/>
        <c:scaling>
          <c:orientation val="minMax"/>
        </c:scaling>
        <c:delete val="0"/>
        <c:axPos val="b"/>
        <c:majorTickMark val="out"/>
        <c:minorTickMark val="none"/>
        <c:tickLblPos val="nextTo"/>
        <c:crossAx val="160986624"/>
        <c:crosses val="autoZero"/>
        <c:auto val="1"/>
        <c:lblAlgn val="ctr"/>
        <c:lblOffset val="100"/>
        <c:noMultiLvlLbl val="0"/>
      </c:catAx>
      <c:valAx>
        <c:axId val="160986624"/>
        <c:scaling>
          <c:orientation val="minMax"/>
        </c:scaling>
        <c:delete val="0"/>
        <c:axPos val="l"/>
        <c:majorGridlines/>
        <c:numFmt formatCode="General" sourceLinked="1"/>
        <c:majorTickMark val="out"/>
        <c:minorTickMark val="none"/>
        <c:tickLblPos val="nextTo"/>
        <c:crossAx val="160985088"/>
        <c:crosses val="autoZero"/>
        <c:crossBetween val="between"/>
      </c:valAx>
    </c:plotArea>
    <c:legend>
      <c:legendPos val="r"/>
      <c:layout>
        <c:manualLayout>
          <c:xMode val="edge"/>
          <c:yMode val="edge"/>
          <c:x val="2.1095746687719172E-2"/>
          <c:y val="0.78717517339720944"/>
          <c:w val="0.92945223002359345"/>
          <c:h val="0.19611374834272408"/>
        </c:manualLayout>
      </c:layout>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Využití finančních prostředků</a:t>
            </a:r>
          </a:p>
        </c:rich>
      </c:tx>
      <c:layout>
        <c:manualLayout>
          <c:xMode val="edge"/>
          <c:yMode val="edge"/>
          <c:x val="0.21416666666666664"/>
          <c:y val="3.7037037037037035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zařízení'!$CM$142</c:f>
              <c:strCache>
                <c:ptCount val="1"/>
                <c:pt idx="0">
                  <c:v>převod finančních prostředků do komunitních sociálních služeb</c:v>
                </c:pt>
              </c:strCache>
            </c:strRef>
          </c:tx>
          <c:invertIfNegative val="0"/>
          <c:cat>
            <c:strRef>
              <c:f>'[hodnoceni dle znaku a voditek DI_zarizeni.xlsx]Původní zařízení'!$CN$141:$CP$141</c:f>
              <c:strCache>
                <c:ptCount val="3"/>
                <c:pt idx="0">
                  <c:v>splňuje</c:v>
                </c:pt>
                <c:pt idx="1">
                  <c:v>splňuje částečně</c:v>
                </c:pt>
                <c:pt idx="2">
                  <c:v>nesplňuje</c:v>
                </c:pt>
              </c:strCache>
            </c:strRef>
          </c:cat>
          <c:val>
            <c:numRef>
              <c:f>'[hodnoceni dle znaku a voditek DI_zarizeni.xlsx]Původní zařízení'!$CN$142:$CP$142</c:f>
              <c:numCache>
                <c:formatCode>General</c:formatCode>
                <c:ptCount val="3"/>
                <c:pt idx="0">
                  <c:v>17</c:v>
                </c:pt>
                <c:pt idx="1">
                  <c:v>11</c:v>
                </c:pt>
                <c:pt idx="2">
                  <c:v>12</c:v>
                </c:pt>
              </c:numCache>
            </c:numRef>
          </c:val>
        </c:ser>
        <c:ser>
          <c:idx val="1"/>
          <c:order val="1"/>
          <c:tx>
            <c:strRef>
              <c:f>'[hodnoceni dle znaku a voditek DI_zarizeni.xlsx]Původní zařízení'!$CM$143</c:f>
              <c:strCache>
                <c:ptCount val="1"/>
                <c:pt idx="0">
                  <c:v>neinvestování budovy ústavu</c:v>
                </c:pt>
              </c:strCache>
            </c:strRef>
          </c:tx>
          <c:invertIfNegative val="0"/>
          <c:cat>
            <c:strRef>
              <c:f>'[hodnoceni dle znaku a voditek DI_zarizeni.xlsx]Původní zařízení'!$CN$141:$CP$141</c:f>
              <c:strCache>
                <c:ptCount val="3"/>
                <c:pt idx="0">
                  <c:v>splňuje</c:v>
                </c:pt>
                <c:pt idx="1">
                  <c:v>splňuje částečně</c:v>
                </c:pt>
                <c:pt idx="2">
                  <c:v>nesplňuje</c:v>
                </c:pt>
              </c:strCache>
            </c:strRef>
          </c:cat>
          <c:val>
            <c:numRef>
              <c:f>'[hodnoceni dle znaku a voditek DI_zarizeni.xlsx]Původní zařízení'!$CN$143:$CP$143</c:f>
              <c:numCache>
                <c:formatCode>General</c:formatCode>
                <c:ptCount val="3"/>
                <c:pt idx="0">
                  <c:v>21</c:v>
                </c:pt>
                <c:pt idx="1">
                  <c:v>6</c:v>
                </c:pt>
                <c:pt idx="2">
                  <c:v>13</c:v>
                </c:pt>
              </c:numCache>
            </c:numRef>
          </c:val>
        </c:ser>
        <c:dLbls>
          <c:showLegendKey val="0"/>
          <c:showVal val="1"/>
          <c:showCatName val="0"/>
          <c:showSerName val="0"/>
          <c:showPercent val="0"/>
          <c:showBubbleSize val="0"/>
        </c:dLbls>
        <c:gapWidth val="150"/>
        <c:shape val="cylinder"/>
        <c:axId val="161014144"/>
        <c:axId val="161015680"/>
        <c:axId val="0"/>
      </c:bar3DChart>
      <c:catAx>
        <c:axId val="161014144"/>
        <c:scaling>
          <c:orientation val="minMax"/>
        </c:scaling>
        <c:delete val="0"/>
        <c:axPos val="b"/>
        <c:majorTickMark val="out"/>
        <c:minorTickMark val="none"/>
        <c:tickLblPos val="nextTo"/>
        <c:crossAx val="161015680"/>
        <c:crosses val="autoZero"/>
        <c:auto val="1"/>
        <c:lblAlgn val="ctr"/>
        <c:lblOffset val="100"/>
        <c:noMultiLvlLbl val="0"/>
      </c:catAx>
      <c:valAx>
        <c:axId val="161015680"/>
        <c:scaling>
          <c:orientation val="minMax"/>
        </c:scaling>
        <c:delete val="0"/>
        <c:axPos val="l"/>
        <c:majorGridlines/>
        <c:numFmt formatCode="General" sourceLinked="1"/>
        <c:majorTickMark val="out"/>
        <c:minorTickMark val="none"/>
        <c:tickLblPos val="nextTo"/>
        <c:crossAx val="161014144"/>
        <c:crosses val="autoZero"/>
        <c:crossBetween val="between"/>
      </c:valAx>
    </c:plotArea>
    <c:legend>
      <c:legendPos val="r"/>
      <c:layout>
        <c:manualLayout>
          <c:xMode val="edge"/>
          <c:yMode val="edge"/>
          <c:x val="0.6371295891918991"/>
          <c:y val="0.3005639974445703"/>
          <c:w val="0.34317891097219672"/>
          <c:h val="0.59563617265611835"/>
        </c:manualLayout>
      </c:layout>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Využití majetku</a:t>
            </a:r>
            <a:r>
              <a:rPr lang="cs-CZ" sz="1600" baseline="0"/>
              <a:t> zařízení</a:t>
            </a:r>
            <a:endParaRPr lang="cs-CZ" sz="16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5041254430268221E-2"/>
          <c:y val="0.16906725533460729"/>
          <c:w val="0.88909835154754002"/>
          <c:h val="0.41608126629222542"/>
        </c:manualLayout>
      </c:layout>
      <c:bar3DChart>
        <c:barDir val="col"/>
        <c:grouping val="clustered"/>
        <c:varyColors val="0"/>
        <c:ser>
          <c:idx val="0"/>
          <c:order val="0"/>
          <c:tx>
            <c:strRef>
              <c:f>'[hodnoceni dle znaku a voditek DI_zarizeni.xlsx]Původní zařízení'!$CM$145</c:f>
              <c:strCache>
                <c:ptCount val="1"/>
                <c:pt idx="0">
                  <c:v>zřizovatel zahájí jednání o majetku</c:v>
                </c:pt>
              </c:strCache>
            </c:strRef>
          </c:tx>
          <c:invertIfNegative val="0"/>
          <c:cat>
            <c:strRef>
              <c:f>'[hodnoceni dle znaku a voditek DI_zarizeni.xlsx]Původní zařízení'!$CN$144:$CP$144</c:f>
              <c:strCache>
                <c:ptCount val="3"/>
                <c:pt idx="0">
                  <c:v>splňuje</c:v>
                </c:pt>
                <c:pt idx="1">
                  <c:v>splňuje částečně</c:v>
                </c:pt>
                <c:pt idx="2">
                  <c:v>nesplňuje</c:v>
                </c:pt>
              </c:strCache>
            </c:strRef>
          </c:cat>
          <c:val>
            <c:numRef>
              <c:f>'[hodnoceni dle znaku a voditek DI_zarizeni.xlsx]Původní zařízení'!$CN$145:$CP$145</c:f>
              <c:numCache>
                <c:formatCode>General</c:formatCode>
                <c:ptCount val="3"/>
                <c:pt idx="0">
                  <c:v>13</c:v>
                </c:pt>
                <c:pt idx="1">
                  <c:v>4</c:v>
                </c:pt>
                <c:pt idx="2">
                  <c:v>23</c:v>
                </c:pt>
              </c:numCache>
            </c:numRef>
          </c:val>
        </c:ser>
        <c:ser>
          <c:idx val="1"/>
          <c:order val="1"/>
          <c:tx>
            <c:strRef>
              <c:f>'[hodnoceni dle znaku a voditek DI_zarizeni.xlsx]Původní zařízení'!$CM$146</c:f>
              <c:strCache>
                <c:ptCount val="1"/>
                <c:pt idx="0">
                  <c:v>převod vybavení do komunitních sociálních služeb</c:v>
                </c:pt>
              </c:strCache>
            </c:strRef>
          </c:tx>
          <c:invertIfNegative val="0"/>
          <c:cat>
            <c:strRef>
              <c:f>'[hodnoceni dle znaku a voditek DI_zarizeni.xlsx]Původní zařízení'!$CN$144:$CP$144</c:f>
              <c:strCache>
                <c:ptCount val="3"/>
                <c:pt idx="0">
                  <c:v>splňuje</c:v>
                </c:pt>
                <c:pt idx="1">
                  <c:v>splňuje částečně</c:v>
                </c:pt>
                <c:pt idx="2">
                  <c:v>nesplňuje</c:v>
                </c:pt>
              </c:strCache>
            </c:strRef>
          </c:cat>
          <c:val>
            <c:numRef>
              <c:f>'[hodnoceni dle znaku a voditek DI_zarizeni.xlsx]Původní zařízení'!$CN$146:$CP$146</c:f>
              <c:numCache>
                <c:formatCode>General</c:formatCode>
                <c:ptCount val="3"/>
                <c:pt idx="0">
                  <c:v>23</c:v>
                </c:pt>
                <c:pt idx="1">
                  <c:v>5</c:v>
                </c:pt>
                <c:pt idx="2">
                  <c:v>12</c:v>
                </c:pt>
              </c:numCache>
            </c:numRef>
          </c:val>
        </c:ser>
        <c:ser>
          <c:idx val="2"/>
          <c:order val="2"/>
          <c:tx>
            <c:strRef>
              <c:f>'[hodnoceni dle znaku a voditek DI_zarizeni.xlsx]Původní zařízení'!$CM$147</c:f>
              <c:strCache>
                <c:ptCount val="1"/>
                <c:pt idx="0">
                  <c:v>využití prostředků z prodeje v komunitních sociálních službách</c:v>
                </c:pt>
              </c:strCache>
            </c:strRef>
          </c:tx>
          <c:invertIfNegative val="0"/>
          <c:cat>
            <c:strRef>
              <c:f>'[hodnoceni dle znaku a voditek DI_zarizeni.xlsx]Původní zařízení'!$CN$144:$CP$144</c:f>
              <c:strCache>
                <c:ptCount val="3"/>
                <c:pt idx="0">
                  <c:v>splňuje</c:v>
                </c:pt>
                <c:pt idx="1">
                  <c:v>splňuje částečně</c:v>
                </c:pt>
                <c:pt idx="2">
                  <c:v>nesplňuje</c:v>
                </c:pt>
              </c:strCache>
            </c:strRef>
          </c:cat>
          <c:val>
            <c:numRef>
              <c:f>'[hodnoceni dle znaku a voditek DI_zarizeni.xlsx]Původní zařízení'!$CN$147:$CP$147</c:f>
              <c:numCache>
                <c:formatCode>General</c:formatCode>
                <c:ptCount val="3"/>
                <c:pt idx="0">
                  <c:v>8</c:v>
                </c:pt>
                <c:pt idx="1">
                  <c:v>5</c:v>
                </c:pt>
                <c:pt idx="2">
                  <c:v>27</c:v>
                </c:pt>
              </c:numCache>
            </c:numRef>
          </c:val>
        </c:ser>
        <c:dLbls>
          <c:showLegendKey val="0"/>
          <c:showVal val="1"/>
          <c:showCatName val="0"/>
          <c:showSerName val="0"/>
          <c:showPercent val="0"/>
          <c:showBubbleSize val="0"/>
        </c:dLbls>
        <c:gapWidth val="150"/>
        <c:shape val="cylinder"/>
        <c:axId val="161073024"/>
        <c:axId val="161074560"/>
        <c:axId val="0"/>
      </c:bar3DChart>
      <c:catAx>
        <c:axId val="161073024"/>
        <c:scaling>
          <c:orientation val="minMax"/>
        </c:scaling>
        <c:delete val="0"/>
        <c:axPos val="b"/>
        <c:majorTickMark val="out"/>
        <c:minorTickMark val="none"/>
        <c:tickLblPos val="nextTo"/>
        <c:crossAx val="161074560"/>
        <c:crosses val="autoZero"/>
        <c:auto val="1"/>
        <c:lblAlgn val="ctr"/>
        <c:lblOffset val="100"/>
        <c:noMultiLvlLbl val="0"/>
      </c:catAx>
      <c:valAx>
        <c:axId val="161074560"/>
        <c:scaling>
          <c:orientation val="minMax"/>
        </c:scaling>
        <c:delete val="0"/>
        <c:axPos val="l"/>
        <c:majorGridlines/>
        <c:numFmt formatCode="General" sourceLinked="1"/>
        <c:majorTickMark val="out"/>
        <c:minorTickMark val="none"/>
        <c:tickLblPos val="nextTo"/>
        <c:crossAx val="161073024"/>
        <c:crosses val="autoZero"/>
        <c:crossBetween val="between"/>
      </c:valAx>
    </c:plotArea>
    <c:legend>
      <c:legendPos val="r"/>
      <c:layout>
        <c:manualLayout>
          <c:xMode val="edge"/>
          <c:yMode val="edge"/>
          <c:x val="4.850646951047758E-2"/>
          <c:y val="0.72984179060950705"/>
          <c:w val="0.9285201140143009"/>
          <c:h val="0.23888635081024423"/>
        </c:manualLayout>
      </c:layout>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Komunikace o</a:t>
            </a:r>
            <a:r>
              <a:rPr lang="cs-CZ" sz="1600" baseline="0"/>
              <a:t> transformaci </a:t>
            </a:r>
          </a:p>
          <a:p>
            <a:pPr>
              <a:defRPr/>
            </a:pPr>
            <a:r>
              <a:rPr lang="cs-CZ" sz="1600" baseline="0"/>
              <a:t>sociálních služeb</a:t>
            </a:r>
            <a:endParaRPr lang="cs-CZ" sz="16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0.19123231385388478"/>
          <c:w val="0.89733418230647499"/>
          <c:h val="0.4723604209762518"/>
        </c:manualLayout>
      </c:layout>
      <c:bar3DChart>
        <c:barDir val="col"/>
        <c:grouping val="clustered"/>
        <c:varyColors val="0"/>
        <c:ser>
          <c:idx val="0"/>
          <c:order val="0"/>
          <c:tx>
            <c:strRef>
              <c:f>'[hodnoceni dle znaku a voditek DI_zarizeni.xlsx]Původní zařízení'!$EF$137</c:f>
              <c:strCache>
                <c:ptCount val="1"/>
                <c:pt idx="0">
                  <c:v>komunikační plán</c:v>
                </c:pt>
              </c:strCache>
            </c:strRef>
          </c:tx>
          <c:invertIfNegative val="0"/>
          <c:cat>
            <c:strRef>
              <c:f>'[hodnoceni dle znaku a voditek DI_zarizeni.xlsx]Původní zařízení'!$EG$136:$EI$136</c:f>
              <c:strCache>
                <c:ptCount val="3"/>
                <c:pt idx="0">
                  <c:v>splňuje</c:v>
                </c:pt>
                <c:pt idx="1">
                  <c:v>splňuje částečně</c:v>
                </c:pt>
                <c:pt idx="2">
                  <c:v>nesplňuje</c:v>
                </c:pt>
              </c:strCache>
            </c:strRef>
          </c:cat>
          <c:val>
            <c:numRef>
              <c:f>'[hodnoceni dle znaku a voditek DI_zarizeni.xlsx]Původní zařízení'!$EG$137:$EI$137</c:f>
              <c:numCache>
                <c:formatCode>General</c:formatCode>
                <c:ptCount val="3"/>
                <c:pt idx="0">
                  <c:v>27</c:v>
                </c:pt>
                <c:pt idx="1">
                  <c:v>10</c:v>
                </c:pt>
                <c:pt idx="2">
                  <c:v>3</c:v>
                </c:pt>
              </c:numCache>
            </c:numRef>
          </c:val>
        </c:ser>
        <c:ser>
          <c:idx val="1"/>
          <c:order val="1"/>
          <c:tx>
            <c:strRef>
              <c:f>'[hodnoceni dle znaku a voditek DI_zarizeni.xlsx]Původní zařízení'!$EF$138</c:f>
              <c:strCache>
                <c:ptCount val="1"/>
                <c:pt idx="0">
                  <c:v>komunikace s veřejností o vlivu transformace na život uživatelů</c:v>
                </c:pt>
              </c:strCache>
            </c:strRef>
          </c:tx>
          <c:invertIfNegative val="0"/>
          <c:cat>
            <c:strRef>
              <c:f>'[hodnoceni dle znaku a voditek DI_zarizeni.xlsx]Původní zařízení'!$EG$136:$EI$136</c:f>
              <c:strCache>
                <c:ptCount val="3"/>
                <c:pt idx="0">
                  <c:v>splňuje</c:v>
                </c:pt>
                <c:pt idx="1">
                  <c:v>splňuje částečně</c:v>
                </c:pt>
                <c:pt idx="2">
                  <c:v>nesplňuje</c:v>
                </c:pt>
              </c:strCache>
            </c:strRef>
          </c:cat>
          <c:val>
            <c:numRef>
              <c:f>'[hodnoceni dle znaku a voditek DI_zarizeni.xlsx]Původní zařízení'!$EG$138:$EI$138</c:f>
              <c:numCache>
                <c:formatCode>General</c:formatCode>
                <c:ptCount val="3"/>
                <c:pt idx="0">
                  <c:v>25</c:v>
                </c:pt>
                <c:pt idx="1">
                  <c:v>11</c:v>
                </c:pt>
                <c:pt idx="2">
                  <c:v>4</c:v>
                </c:pt>
              </c:numCache>
            </c:numRef>
          </c:val>
        </c:ser>
        <c:ser>
          <c:idx val="2"/>
          <c:order val="2"/>
          <c:tx>
            <c:strRef>
              <c:f>'[hodnoceni dle znaku a voditek DI_zarizeni.xlsx]Původní zařízení'!$EF$139</c:f>
              <c:strCache>
                <c:ptCount val="1"/>
                <c:pt idx="0">
                  <c:v>reálnost komunikace</c:v>
                </c:pt>
              </c:strCache>
            </c:strRef>
          </c:tx>
          <c:invertIfNegative val="0"/>
          <c:cat>
            <c:strRef>
              <c:f>'[hodnoceni dle znaku a voditek DI_zarizeni.xlsx]Původní zařízení'!$EG$136:$EI$136</c:f>
              <c:strCache>
                <c:ptCount val="3"/>
                <c:pt idx="0">
                  <c:v>splňuje</c:v>
                </c:pt>
                <c:pt idx="1">
                  <c:v>splňuje částečně</c:v>
                </c:pt>
                <c:pt idx="2">
                  <c:v>nesplňuje</c:v>
                </c:pt>
              </c:strCache>
            </c:strRef>
          </c:cat>
          <c:val>
            <c:numRef>
              <c:f>'[hodnoceni dle znaku a voditek DI_zarizeni.xlsx]Původní zařízení'!$EG$139:$EI$139</c:f>
              <c:numCache>
                <c:formatCode>General</c:formatCode>
                <c:ptCount val="3"/>
                <c:pt idx="0">
                  <c:v>26</c:v>
                </c:pt>
                <c:pt idx="1">
                  <c:v>8</c:v>
                </c:pt>
                <c:pt idx="2">
                  <c:v>6</c:v>
                </c:pt>
              </c:numCache>
            </c:numRef>
          </c:val>
        </c:ser>
        <c:ser>
          <c:idx val="3"/>
          <c:order val="3"/>
          <c:tx>
            <c:strRef>
              <c:f>'[hodnoceni dle znaku a voditek DI_zarizeni.xlsx]Původní zařízení'!$EF$140</c:f>
              <c:strCache>
                <c:ptCount val="1"/>
                <c:pt idx="0">
                  <c:v>rizika a příklady špatné praxe</c:v>
                </c:pt>
              </c:strCache>
            </c:strRef>
          </c:tx>
          <c:invertIfNegative val="0"/>
          <c:cat>
            <c:strRef>
              <c:f>'[hodnoceni dle znaku a voditek DI_zarizeni.xlsx]Původní zařízení'!$EG$136:$EI$136</c:f>
              <c:strCache>
                <c:ptCount val="3"/>
                <c:pt idx="0">
                  <c:v>splňuje</c:v>
                </c:pt>
                <c:pt idx="1">
                  <c:v>splňuje částečně</c:v>
                </c:pt>
                <c:pt idx="2">
                  <c:v>nesplňuje</c:v>
                </c:pt>
              </c:strCache>
            </c:strRef>
          </c:cat>
          <c:val>
            <c:numRef>
              <c:f>'[hodnoceni dle znaku a voditek DI_zarizeni.xlsx]Původní zařízení'!$EG$140:$EI$140</c:f>
              <c:numCache>
                <c:formatCode>General</c:formatCode>
                <c:ptCount val="3"/>
                <c:pt idx="0">
                  <c:v>26</c:v>
                </c:pt>
                <c:pt idx="1">
                  <c:v>8</c:v>
                </c:pt>
                <c:pt idx="2">
                  <c:v>6</c:v>
                </c:pt>
              </c:numCache>
            </c:numRef>
          </c:val>
        </c:ser>
        <c:dLbls>
          <c:showLegendKey val="0"/>
          <c:showVal val="1"/>
          <c:showCatName val="0"/>
          <c:showSerName val="0"/>
          <c:showPercent val="0"/>
          <c:showBubbleSize val="0"/>
        </c:dLbls>
        <c:gapWidth val="150"/>
        <c:shape val="cylinder"/>
        <c:axId val="161116928"/>
        <c:axId val="161118464"/>
        <c:axId val="0"/>
      </c:bar3DChart>
      <c:catAx>
        <c:axId val="161116928"/>
        <c:scaling>
          <c:orientation val="minMax"/>
        </c:scaling>
        <c:delete val="0"/>
        <c:axPos val="b"/>
        <c:majorTickMark val="out"/>
        <c:minorTickMark val="none"/>
        <c:tickLblPos val="nextTo"/>
        <c:crossAx val="161118464"/>
        <c:crosses val="autoZero"/>
        <c:auto val="1"/>
        <c:lblAlgn val="ctr"/>
        <c:lblOffset val="100"/>
        <c:noMultiLvlLbl val="0"/>
      </c:catAx>
      <c:valAx>
        <c:axId val="161118464"/>
        <c:scaling>
          <c:orientation val="minMax"/>
        </c:scaling>
        <c:delete val="0"/>
        <c:axPos val="l"/>
        <c:majorGridlines/>
        <c:numFmt formatCode="General" sourceLinked="1"/>
        <c:majorTickMark val="out"/>
        <c:minorTickMark val="none"/>
        <c:tickLblPos val="nextTo"/>
        <c:crossAx val="161116928"/>
        <c:crosses val="autoZero"/>
        <c:crossBetween val="between"/>
      </c:valAx>
    </c:plotArea>
    <c:legend>
      <c:legendPos val="r"/>
      <c:layout>
        <c:manualLayout>
          <c:xMode val="edge"/>
          <c:yMode val="edge"/>
          <c:x val="3.3917149467605594E-2"/>
          <c:y val="0.77243360043912035"/>
          <c:w val="0.94941616285154107"/>
          <c:h val="0.20955289671667876"/>
        </c:manualLayout>
      </c:layout>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Zapojení lidí s postižením </a:t>
            </a:r>
          </a:p>
          <a:p>
            <a:pPr>
              <a:defRPr/>
            </a:pPr>
            <a:r>
              <a:rPr lang="cs-CZ" sz="1600"/>
              <a:t>do komunikace</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4100075899737842"/>
          <c:w val="0.86118138139421219"/>
          <c:h val="0.532228386705899"/>
        </c:manualLayout>
      </c:layout>
      <c:pie3DChart>
        <c:varyColors val="1"/>
        <c:ser>
          <c:idx val="0"/>
          <c:order val="0"/>
          <c:explosion val="25"/>
          <c:dPt>
            <c:idx val="0"/>
            <c:bubble3D val="0"/>
            <c:spPr>
              <a:solidFill>
                <a:schemeClr val="accent3"/>
              </a:solidFill>
            </c:spPr>
          </c:dPt>
          <c:dPt>
            <c:idx val="1"/>
            <c:bubble3D val="0"/>
            <c:spPr>
              <a:solidFill>
                <a:schemeClr val="accent1">
                  <a:lumMod val="75000"/>
                </a:schemeClr>
              </a:solidFill>
            </c:spPr>
          </c:dPt>
          <c:dPt>
            <c:idx val="2"/>
            <c:bubble3D val="0"/>
            <c:spPr>
              <a:solidFill>
                <a:schemeClr val="accent2"/>
              </a:solidFill>
            </c:spPr>
          </c:dPt>
          <c:dLbls>
            <c:dLblPos val="outEnd"/>
            <c:showLegendKey val="0"/>
            <c:showVal val="1"/>
            <c:showCatName val="0"/>
            <c:showSerName val="0"/>
            <c:showPercent val="0"/>
            <c:showBubbleSize val="0"/>
            <c:showLeaderLines val="1"/>
          </c:dLbls>
          <c:cat>
            <c:strRef>
              <c:f>'[hodnoceni dle znaku a voditek DI_zarizeni.xlsx]Původní zařízení'!$EG$142:$EI$142</c:f>
              <c:strCache>
                <c:ptCount val="3"/>
                <c:pt idx="0">
                  <c:v>splňuje</c:v>
                </c:pt>
                <c:pt idx="1">
                  <c:v>splňuje částečně</c:v>
                </c:pt>
                <c:pt idx="2">
                  <c:v>nesplňuje</c:v>
                </c:pt>
              </c:strCache>
            </c:strRef>
          </c:cat>
          <c:val>
            <c:numRef>
              <c:f>'[hodnoceni dle znaku a voditek DI_zarizeni.xlsx]Původní zařízení'!$EG$143:$EI$143</c:f>
              <c:numCache>
                <c:formatCode>General</c:formatCode>
                <c:ptCount val="3"/>
                <c:pt idx="0">
                  <c:v>23</c:v>
                </c:pt>
                <c:pt idx="1">
                  <c:v>10</c:v>
                </c:pt>
                <c:pt idx="2">
                  <c:v>7</c:v>
                </c:pt>
              </c:numCache>
            </c:numRef>
          </c:val>
        </c:ser>
        <c:dLbls>
          <c:dLblPos val="outEnd"/>
          <c:showLegendKey val="0"/>
          <c:showVal val="1"/>
          <c:showCatName val="0"/>
          <c:showSerName val="0"/>
          <c:showPercent val="0"/>
          <c:showBubbleSize val="0"/>
          <c:showLeaderLines val="1"/>
        </c:dLbls>
      </c:pie3DChart>
    </c:plotArea>
    <c:legend>
      <c:legendPos val="r"/>
      <c:layout>
        <c:manualLayout>
          <c:xMode val="edge"/>
          <c:yMode val="edge"/>
          <c:x val="0.74421145105427999"/>
          <c:y val="0.23090469693653756"/>
          <c:w val="0.23596877491571"/>
          <c:h val="0.6750596735838249"/>
        </c:manualLayout>
      </c:layout>
      <c:overlay val="0"/>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Vyhodnocování průběhu transformace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zařízení'!$GB$137</c:f>
              <c:strCache>
                <c:ptCount val="1"/>
                <c:pt idx="0">
                  <c:v>nastavení ukazatelů</c:v>
                </c:pt>
              </c:strCache>
            </c:strRef>
          </c:tx>
          <c:invertIfNegative val="0"/>
          <c:cat>
            <c:strRef>
              <c:f>'[hodnoceni dle znaku a voditek DI_zarizeni.xlsx]Původní zařízení'!$GC$136:$GE$136</c:f>
              <c:strCache>
                <c:ptCount val="3"/>
                <c:pt idx="0">
                  <c:v>splňuje</c:v>
                </c:pt>
                <c:pt idx="1">
                  <c:v>splňuje částečně</c:v>
                </c:pt>
                <c:pt idx="2">
                  <c:v>nesplňuje</c:v>
                </c:pt>
              </c:strCache>
            </c:strRef>
          </c:cat>
          <c:val>
            <c:numRef>
              <c:f>'[hodnoceni dle znaku a voditek DI_zarizeni.xlsx]Původní zařízení'!$GC$137:$GE$137</c:f>
              <c:numCache>
                <c:formatCode>General</c:formatCode>
                <c:ptCount val="3"/>
                <c:pt idx="0">
                  <c:v>22</c:v>
                </c:pt>
                <c:pt idx="1">
                  <c:v>15</c:v>
                </c:pt>
                <c:pt idx="2">
                  <c:v>3</c:v>
                </c:pt>
              </c:numCache>
            </c:numRef>
          </c:val>
        </c:ser>
        <c:ser>
          <c:idx val="1"/>
          <c:order val="1"/>
          <c:tx>
            <c:strRef>
              <c:f>'[hodnoceni dle znaku a voditek DI_zarizeni.xlsx]Původní zařízení'!$GB$138</c:f>
              <c:strCache>
                <c:ptCount val="1"/>
                <c:pt idx="0">
                  <c:v>zveřejňování výsleků</c:v>
                </c:pt>
              </c:strCache>
            </c:strRef>
          </c:tx>
          <c:invertIfNegative val="0"/>
          <c:cat>
            <c:strRef>
              <c:f>'[hodnoceni dle znaku a voditek DI_zarizeni.xlsx]Původní zařízení'!$GC$136:$GE$136</c:f>
              <c:strCache>
                <c:ptCount val="3"/>
                <c:pt idx="0">
                  <c:v>splňuje</c:v>
                </c:pt>
                <c:pt idx="1">
                  <c:v>splňuje částečně</c:v>
                </c:pt>
                <c:pt idx="2">
                  <c:v>nesplňuje</c:v>
                </c:pt>
              </c:strCache>
            </c:strRef>
          </c:cat>
          <c:val>
            <c:numRef>
              <c:f>'[hodnoceni dle znaku a voditek DI_zarizeni.xlsx]Původní zařízení'!$GC$138:$GE$138</c:f>
              <c:numCache>
                <c:formatCode>General</c:formatCode>
                <c:ptCount val="3"/>
                <c:pt idx="0">
                  <c:v>15</c:v>
                </c:pt>
                <c:pt idx="1">
                  <c:v>14</c:v>
                </c:pt>
                <c:pt idx="2">
                  <c:v>11</c:v>
                </c:pt>
              </c:numCache>
            </c:numRef>
          </c:val>
        </c:ser>
        <c:ser>
          <c:idx val="2"/>
          <c:order val="2"/>
          <c:tx>
            <c:strRef>
              <c:f>'[hodnoceni dle znaku a voditek DI_zarizeni.xlsx]Původní zařízení'!$GB$139</c:f>
              <c:strCache>
                <c:ptCount val="1"/>
                <c:pt idx="0">
                  <c:v>zohlednění výsledků</c:v>
                </c:pt>
              </c:strCache>
            </c:strRef>
          </c:tx>
          <c:invertIfNegative val="0"/>
          <c:cat>
            <c:strRef>
              <c:f>'[hodnoceni dle znaku a voditek DI_zarizeni.xlsx]Původní zařízení'!$GC$136:$GE$136</c:f>
              <c:strCache>
                <c:ptCount val="3"/>
                <c:pt idx="0">
                  <c:v>splňuje</c:v>
                </c:pt>
                <c:pt idx="1">
                  <c:v>splňuje částečně</c:v>
                </c:pt>
                <c:pt idx="2">
                  <c:v>nesplňuje</c:v>
                </c:pt>
              </c:strCache>
            </c:strRef>
          </c:cat>
          <c:val>
            <c:numRef>
              <c:f>'[hodnoceni dle znaku a voditek DI_zarizeni.xlsx]Původní zařízení'!$GC$139:$GE$139</c:f>
              <c:numCache>
                <c:formatCode>General</c:formatCode>
                <c:ptCount val="3"/>
                <c:pt idx="0">
                  <c:v>24</c:v>
                </c:pt>
                <c:pt idx="1">
                  <c:v>9</c:v>
                </c:pt>
                <c:pt idx="2">
                  <c:v>7</c:v>
                </c:pt>
              </c:numCache>
            </c:numRef>
          </c:val>
        </c:ser>
        <c:dLbls>
          <c:showLegendKey val="0"/>
          <c:showVal val="1"/>
          <c:showCatName val="0"/>
          <c:showSerName val="0"/>
          <c:showPercent val="0"/>
          <c:showBubbleSize val="0"/>
        </c:dLbls>
        <c:gapWidth val="150"/>
        <c:shape val="cylinder"/>
        <c:axId val="162228096"/>
        <c:axId val="162229632"/>
        <c:axId val="0"/>
      </c:bar3DChart>
      <c:catAx>
        <c:axId val="162228096"/>
        <c:scaling>
          <c:orientation val="minMax"/>
        </c:scaling>
        <c:delete val="0"/>
        <c:axPos val="b"/>
        <c:majorTickMark val="out"/>
        <c:minorTickMark val="none"/>
        <c:tickLblPos val="nextTo"/>
        <c:crossAx val="162229632"/>
        <c:crosses val="autoZero"/>
        <c:auto val="1"/>
        <c:lblAlgn val="ctr"/>
        <c:lblOffset val="100"/>
        <c:noMultiLvlLbl val="0"/>
      </c:catAx>
      <c:valAx>
        <c:axId val="162229632"/>
        <c:scaling>
          <c:orientation val="minMax"/>
        </c:scaling>
        <c:delete val="0"/>
        <c:axPos val="l"/>
        <c:majorGridlines/>
        <c:numFmt formatCode="General" sourceLinked="1"/>
        <c:majorTickMark val="out"/>
        <c:minorTickMark val="none"/>
        <c:tickLblPos val="nextTo"/>
        <c:crossAx val="162228096"/>
        <c:crosses val="autoZero"/>
        <c:crossBetween val="between"/>
      </c:valAx>
    </c:plotArea>
    <c:legend>
      <c:legendPos val="r"/>
      <c:overlay val="0"/>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Zapojování uživatelů </a:t>
            </a:r>
          </a:p>
          <a:p>
            <a:pPr>
              <a:defRPr/>
            </a:pPr>
            <a:r>
              <a:rPr lang="cs-CZ" sz="1600"/>
              <a:t>do vyhodnocení transformace</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575723751321623E-2"/>
          <c:y val="0.37242900347762931"/>
          <c:w val="0.67148066124159811"/>
          <c:h val="0.58993412731486561"/>
        </c:manualLayout>
      </c:layout>
      <c:pie3DChart>
        <c:varyColors val="1"/>
        <c:ser>
          <c:idx val="0"/>
          <c:order val="0"/>
          <c:explosion val="25"/>
          <c:dPt>
            <c:idx val="0"/>
            <c:bubble3D val="0"/>
            <c:spPr>
              <a:solidFill>
                <a:schemeClr val="accent3"/>
              </a:solidFill>
            </c:spPr>
          </c:dPt>
          <c:dPt>
            <c:idx val="1"/>
            <c:bubble3D val="0"/>
            <c:spPr>
              <a:solidFill>
                <a:schemeClr val="accent1"/>
              </a:solidFill>
            </c:spPr>
          </c:dPt>
          <c:dPt>
            <c:idx val="2"/>
            <c:bubble3D val="0"/>
            <c:spPr>
              <a:solidFill>
                <a:schemeClr val="accent2"/>
              </a:solidFill>
            </c:spPr>
          </c:dPt>
          <c:dLbls>
            <c:dLblPos val="outEnd"/>
            <c:showLegendKey val="0"/>
            <c:showVal val="1"/>
            <c:showCatName val="0"/>
            <c:showSerName val="0"/>
            <c:showPercent val="0"/>
            <c:showBubbleSize val="0"/>
            <c:showLeaderLines val="1"/>
          </c:dLbls>
          <c:cat>
            <c:strRef>
              <c:f>'[hodnoceni dle znaku a voditek DI_zarizeni.xlsx]Původní zařízení'!$GC$144:$GE$144</c:f>
              <c:strCache>
                <c:ptCount val="3"/>
                <c:pt idx="0">
                  <c:v>splňuje</c:v>
                </c:pt>
                <c:pt idx="1">
                  <c:v>splňuje částečně</c:v>
                </c:pt>
                <c:pt idx="2">
                  <c:v>nesplňuje</c:v>
                </c:pt>
              </c:strCache>
            </c:strRef>
          </c:cat>
          <c:val>
            <c:numRef>
              <c:f>'[hodnoceni dle znaku a voditek DI_zarizeni.xlsx]Původní zařízení'!$GC$145:$GE$145</c:f>
              <c:numCache>
                <c:formatCode>General</c:formatCode>
                <c:ptCount val="3"/>
                <c:pt idx="0">
                  <c:v>15</c:v>
                </c:pt>
                <c:pt idx="1">
                  <c:v>19</c:v>
                </c:pt>
                <c:pt idx="2">
                  <c:v>6</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Řízení rizik transformace ústavní péče v péči komunitní</a:t>
            </a:r>
          </a:p>
        </c:rich>
      </c:tx>
      <c:layout>
        <c:manualLayout>
          <c:xMode val="edge"/>
          <c:yMode val="edge"/>
          <c:x val="0.15196876449345223"/>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0443757923318171E-2"/>
          <c:y val="0.34723871973341219"/>
          <c:w val="0.6103281968972939"/>
          <c:h val="0.57329284351401466"/>
        </c:manualLayout>
      </c:layout>
      <c:pie3DChart>
        <c:varyColors val="1"/>
        <c:ser>
          <c:idx val="0"/>
          <c:order val="0"/>
          <c:explosion val="25"/>
          <c:dPt>
            <c:idx val="0"/>
            <c:bubble3D val="0"/>
            <c:spPr>
              <a:solidFill>
                <a:schemeClr val="accent3"/>
              </a:solidFill>
            </c:spPr>
          </c:dPt>
          <c:dPt>
            <c:idx val="1"/>
            <c:bubble3D val="0"/>
            <c:spPr>
              <a:solidFill>
                <a:schemeClr val="accent1"/>
              </a:solidFill>
            </c:spPr>
          </c:dPt>
          <c:dPt>
            <c:idx val="2"/>
            <c:bubble3D val="0"/>
            <c:spPr>
              <a:solidFill>
                <a:schemeClr val="accent2"/>
              </a:solidFill>
            </c:spPr>
          </c:dPt>
          <c:dLbls>
            <c:dLblPos val="outEnd"/>
            <c:showLegendKey val="0"/>
            <c:showVal val="1"/>
            <c:showCatName val="0"/>
            <c:showSerName val="0"/>
            <c:showPercent val="0"/>
            <c:showBubbleSize val="0"/>
            <c:showLeaderLines val="1"/>
          </c:dLbls>
          <c:cat>
            <c:strRef>
              <c:f>'[hodnoceni dle znaku a voditek DI_zarizeni.xlsx]Původní zařízení'!$GC$141:$GE$141</c:f>
              <c:strCache>
                <c:ptCount val="3"/>
                <c:pt idx="0">
                  <c:v>splňuje</c:v>
                </c:pt>
                <c:pt idx="1">
                  <c:v>splňuje částečně</c:v>
                </c:pt>
                <c:pt idx="2">
                  <c:v>nesplňuje</c:v>
                </c:pt>
              </c:strCache>
            </c:strRef>
          </c:cat>
          <c:val>
            <c:numRef>
              <c:f>'[hodnoceni dle znaku a voditek DI_zarizeni.xlsx]Původní zařízení'!$GC$142:$GE$142</c:f>
              <c:numCache>
                <c:formatCode>General</c:formatCode>
                <c:ptCount val="3"/>
                <c:pt idx="0">
                  <c:v>18</c:v>
                </c:pt>
                <c:pt idx="1">
                  <c:v>15</c:v>
                </c:pt>
                <c:pt idx="2">
                  <c:v>7</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Dostupnost</a:t>
            </a:r>
            <a:r>
              <a:rPr lang="cs-CZ" sz="1600" baseline="0"/>
              <a:t> a srozumitelnost informací pro lidi se zdravotním </a:t>
            </a:r>
            <a:r>
              <a:rPr lang="cs-CZ" sz="1600" b="1" i="0" u="none" strike="noStrike" baseline="0">
                <a:effectLst/>
              </a:rPr>
              <a:t>postižením</a:t>
            </a:r>
            <a:endParaRPr lang="cs-CZ" sz="1600"/>
          </a:p>
        </c:rich>
      </c:tx>
      <c:layout>
        <c:manualLayout>
          <c:xMode val="edge"/>
          <c:yMode val="edge"/>
          <c:x val="0.11494199475065618"/>
          <c:y val="2.8003642401842619E-3"/>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5767191601049866E-2"/>
          <c:y val="0.21896662917135359"/>
          <c:w val="0.56074356955380578"/>
          <c:h val="0.74197525309336332"/>
        </c:manualLayout>
      </c:layout>
      <c:pie3DChart>
        <c:varyColors val="1"/>
        <c:ser>
          <c:idx val="0"/>
          <c:order val="0"/>
          <c:explosion val="25"/>
          <c:dPt>
            <c:idx val="0"/>
            <c:bubble3D val="0"/>
            <c:spPr>
              <a:solidFill>
                <a:schemeClr val="accent3"/>
              </a:solidFill>
            </c:spPr>
          </c:dPt>
          <c:dPt>
            <c:idx val="1"/>
            <c:bubble3D val="0"/>
            <c:spPr>
              <a:solidFill>
                <a:schemeClr val="accent1"/>
              </a:solidFill>
            </c:spPr>
          </c:dPt>
          <c:dPt>
            <c:idx val="2"/>
            <c:bubble3D val="0"/>
            <c:spPr>
              <a:solidFill>
                <a:schemeClr val="accent2">
                  <a:lumMod val="75000"/>
                </a:schemeClr>
              </a:solidFill>
            </c:spPr>
          </c:dPt>
          <c:dLbls>
            <c:showLegendKey val="0"/>
            <c:showVal val="1"/>
            <c:showCatName val="0"/>
            <c:showSerName val="0"/>
            <c:showPercent val="0"/>
            <c:showBubbleSize val="0"/>
            <c:showLeaderLines val="1"/>
          </c:dLbls>
          <c:cat>
            <c:strRef>
              <c:f>'[hodnoceni dle znaku a voditek DI_kraje.xlsx]kraje'!$FB$146:$FD$146</c:f>
              <c:strCache>
                <c:ptCount val="3"/>
                <c:pt idx="0">
                  <c:v>splněno</c:v>
                </c:pt>
                <c:pt idx="1">
                  <c:v>splněno částečně</c:v>
                </c:pt>
                <c:pt idx="2">
                  <c:v>nesplněno</c:v>
                </c:pt>
              </c:strCache>
            </c:strRef>
          </c:cat>
          <c:val>
            <c:numRef>
              <c:f>'[hodnoceni dle znaku a voditek DI_kraje.xlsx]kraje'!$FB$147:$FD$147</c:f>
              <c:numCache>
                <c:formatCode>General</c:formatCode>
                <c:ptCount val="3"/>
                <c:pt idx="0">
                  <c:v>3</c:v>
                </c:pt>
                <c:pt idx="1">
                  <c:v>3</c:v>
                </c:pt>
                <c:pt idx="2">
                  <c:v>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Využití podnětů ke zlepšení transformace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'[hodnoceni dle znaku a voditek DI_zarizeni.xlsx]Původní zařízení'!$GB$148</c:f>
              <c:strCache>
                <c:ptCount val="1"/>
                <c:pt idx="0">
                  <c:v>uživatelé</c:v>
                </c:pt>
              </c:strCache>
            </c:strRef>
          </c:tx>
          <c:invertIfNegative val="0"/>
          <c:cat>
            <c:strRef>
              <c:f>'[hodnoceni dle znaku a voditek DI_zarizeni.xlsx]Původní zařízení'!$GC$147:$GE$147</c:f>
              <c:strCache>
                <c:ptCount val="3"/>
                <c:pt idx="0">
                  <c:v>splňuje</c:v>
                </c:pt>
                <c:pt idx="1">
                  <c:v>splňuje částečně</c:v>
                </c:pt>
                <c:pt idx="2">
                  <c:v>nesplňuje</c:v>
                </c:pt>
              </c:strCache>
            </c:strRef>
          </c:cat>
          <c:val>
            <c:numRef>
              <c:f>'[hodnoceni dle znaku a voditek DI_zarizeni.xlsx]Původní zařízení'!$GC$148:$GE$148</c:f>
              <c:numCache>
                <c:formatCode>General</c:formatCode>
                <c:ptCount val="3"/>
                <c:pt idx="0">
                  <c:v>29</c:v>
                </c:pt>
                <c:pt idx="1">
                  <c:v>8</c:v>
                </c:pt>
                <c:pt idx="2">
                  <c:v>3</c:v>
                </c:pt>
              </c:numCache>
            </c:numRef>
          </c:val>
        </c:ser>
        <c:ser>
          <c:idx val="1"/>
          <c:order val="1"/>
          <c:tx>
            <c:strRef>
              <c:f>'[hodnoceni dle znaku a voditek DI_zarizeni.xlsx]Původní zařízení'!$GB$149</c:f>
              <c:strCache>
                <c:ptCount val="1"/>
                <c:pt idx="0">
                  <c:v>zaměstnanci</c:v>
                </c:pt>
              </c:strCache>
            </c:strRef>
          </c:tx>
          <c:invertIfNegative val="0"/>
          <c:cat>
            <c:strRef>
              <c:f>'[hodnoceni dle znaku a voditek DI_zarizeni.xlsx]Původní zařízení'!$GC$147:$GE$147</c:f>
              <c:strCache>
                <c:ptCount val="3"/>
                <c:pt idx="0">
                  <c:v>splňuje</c:v>
                </c:pt>
                <c:pt idx="1">
                  <c:v>splňuje částečně</c:v>
                </c:pt>
                <c:pt idx="2">
                  <c:v>nesplňuje</c:v>
                </c:pt>
              </c:strCache>
            </c:strRef>
          </c:cat>
          <c:val>
            <c:numRef>
              <c:f>'[hodnoceni dle znaku a voditek DI_zarizeni.xlsx]Původní zařízení'!$GC$149:$GE$149</c:f>
              <c:numCache>
                <c:formatCode>General</c:formatCode>
                <c:ptCount val="3"/>
                <c:pt idx="0">
                  <c:v>30</c:v>
                </c:pt>
                <c:pt idx="1">
                  <c:v>8</c:v>
                </c:pt>
                <c:pt idx="2">
                  <c:v>2</c:v>
                </c:pt>
              </c:numCache>
            </c:numRef>
          </c:val>
        </c:ser>
        <c:ser>
          <c:idx val="2"/>
          <c:order val="2"/>
          <c:tx>
            <c:strRef>
              <c:f>'[hodnoceni dle znaku a voditek DI_zarizeni.xlsx]Původní zařízení'!$GB$150</c:f>
              <c:strCache>
                <c:ptCount val="1"/>
                <c:pt idx="0">
                  <c:v>komunita a širší veřejnost</c:v>
                </c:pt>
              </c:strCache>
            </c:strRef>
          </c:tx>
          <c:invertIfNegative val="0"/>
          <c:cat>
            <c:strRef>
              <c:f>'[hodnoceni dle znaku a voditek DI_zarizeni.xlsx]Původní zařízení'!$GC$147:$GE$147</c:f>
              <c:strCache>
                <c:ptCount val="3"/>
                <c:pt idx="0">
                  <c:v>splňuje</c:v>
                </c:pt>
                <c:pt idx="1">
                  <c:v>splňuje částečně</c:v>
                </c:pt>
                <c:pt idx="2">
                  <c:v>nesplňuje</c:v>
                </c:pt>
              </c:strCache>
            </c:strRef>
          </c:cat>
          <c:val>
            <c:numRef>
              <c:f>'[hodnoceni dle znaku a voditek DI_zarizeni.xlsx]Původní zařízení'!$GC$150:$GE$150</c:f>
              <c:numCache>
                <c:formatCode>General</c:formatCode>
                <c:ptCount val="3"/>
                <c:pt idx="0">
                  <c:v>22</c:v>
                </c:pt>
                <c:pt idx="1">
                  <c:v>7</c:v>
                </c:pt>
                <c:pt idx="2">
                  <c:v>11</c:v>
                </c:pt>
              </c:numCache>
            </c:numRef>
          </c:val>
        </c:ser>
        <c:dLbls>
          <c:showLegendKey val="0"/>
          <c:showVal val="1"/>
          <c:showCatName val="0"/>
          <c:showSerName val="0"/>
          <c:showPercent val="0"/>
          <c:showBubbleSize val="0"/>
        </c:dLbls>
        <c:gapWidth val="150"/>
        <c:shape val="cylinder"/>
        <c:axId val="162411264"/>
        <c:axId val="162412800"/>
        <c:axId val="0"/>
      </c:bar3DChart>
      <c:catAx>
        <c:axId val="162411264"/>
        <c:scaling>
          <c:orientation val="minMax"/>
        </c:scaling>
        <c:delete val="0"/>
        <c:axPos val="b"/>
        <c:majorTickMark val="out"/>
        <c:minorTickMark val="none"/>
        <c:tickLblPos val="nextTo"/>
        <c:crossAx val="162412800"/>
        <c:crosses val="autoZero"/>
        <c:auto val="1"/>
        <c:lblAlgn val="ctr"/>
        <c:lblOffset val="100"/>
        <c:noMultiLvlLbl val="0"/>
      </c:catAx>
      <c:valAx>
        <c:axId val="162412800"/>
        <c:scaling>
          <c:orientation val="minMax"/>
        </c:scaling>
        <c:delete val="0"/>
        <c:axPos val="l"/>
        <c:majorGridlines/>
        <c:numFmt formatCode="General" sourceLinked="1"/>
        <c:majorTickMark val="out"/>
        <c:minorTickMark val="none"/>
        <c:tickLblPos val="nextTo"/>
        <c:crossAx val="162411264"/>
        <c:crosses val="autoZero"/>
        <c:crossBetween val="between"/>
      </c:valAx>
    </c:plotArea>
    <c:legend>
      <c:legendPos val="r"/>
      <c:overlay val="0"/>
    </c:legend>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Vyhodnocování jednání rodinných příslušníků ve prospěch uživatele</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9700514314323428E-2"/>
          <c:y val="0.33672864073772468"/>
          <c:w val="0.64864821810568474"/>
          <c:h val="0.59506313896077678"/>
        </c:manualLayout>
      </c:layout>
      <c:pie3DChart>
        <c:varyColors val="1"/>
        <c:ser>
          <c:idx val="0"/>
          <c:order val="0"/>
          <c:explosion val="25"/>
          <c:dPt>
            <c:idx val="0"/>
            <c:bubble3D val="0"/>
            <c:spPr>
              <a:solidFill>
                <a:schemeClr val="accent3"/>
              </a:solidFill>
            </c:spPr>
          </c:dPt>
          <c:dPt>
            <c:idx val="1"/>
            <c:bubble3D val="0"/>
            <c:spPr>
              <a:solidFill>
                <a:schemeClr val="accent1"/>
              </a:solidFill>
            </c:spPr>
          </c:dPt>
          <c:dPt>
            <c:idx val="2"/>
            <c:bubble3D val="0"/>
            <c:spPr>
              <a:solidFill>
                <a:schemeClr val="accent2"/>
              </a:solidFill>
            </c:spPr>
          </c:dPt>
          <c:dLbls>
            <c:dLblPos val="outEnd"/>
            <c:showLegendKey val="0"/>
            <c:showVal val="1"/>
            <c:showCatName val="0"/>
            <c:showSerName val="0"/>
            <c:showPercent val="0"/>
            <c:showBubbleSize val="0"/>
            <c:showLeaderLines val="1"/>
          </c:dLbls>
          <c:cat>
            <c:strRef>
              <c:f>'[hodnoceni dle znaku a voditek DI_zarizeni.xlsx]Původní zařízení'!$GC$152:$GE$152</c:f>
              <c:strCache>
                <c:ptCount val="3"/>
                <c:pt idx="0">
                  <c:v>splňuje</c:v>
                </c:pt>
                <c:pt idx="1">
                  <c:v>splňuje částečně</c:v>
                </c:pt>
                <c:pt idx="2">
                  <c:v>nesplňuje</c:v>
                </c:pt>
              </c:strCache>
            </c:strRef>
          </c:cat>
          <c:val>
            <c:numRef>
              <c:f>'[hodnoceni dle znaku a voditek DI_zarizeni.xlsx]Původní zařízení'!$GC$153:$GE$153</c:f>
              <c:numCache>
                <c:formatCode>General</c:formatCode>
                <c:ptCount val="3"/>
                <c:pt idx="0">
                  <c:v>35</c:v>
                </c:pt>
                <c:pt idx="1">
                  <c:v>3</c:v>
                </c:pt>
                <c:pt idx="2">
                  <c:v>2</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t>Zapojení</a:t>
            </a:r>
            <a:r>
              <a:rPr lang="cs-CZ" sz="1400" baseline="0"/>
              <a:t> lidí s postižením a jejich blízkých do rozhodování o deinstitucionalizaci či plánování sítě sociálních služeb</a:t>
            </a:r>
            <a:endParaRPr lang="cs-CZ" sz="1400"/>
          </a:p>
        </c:rich>
      </c:tx>
      <c:layout>
        <c:manualLayout>
          <c:xMode val="edge"/>
          <c:yMode val="edge"/>
          <c:x val="0.14885280237725895"/>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9312807220793166E-2"/>
          <c:y val="0.35797395913746077"/>
          <c:w val="0.55698810715992175"/>
          <c:h val="0.44721980340692707"/>
        </c:manualLayout>
      </c:layout>
      <c:bar3DChart>
        <c:barDir val="col"/>
        <c:grouping val="clustered"/>
        <c:varyColors val="0"/>
        <c:ser>
          <c:idx val="0"/>
          <c:order val="0"/>
          <c:tx>
            <c:strRef>
              <c:f>'[hodnoceni dle znaku a voditek DI_kraje.xlsx]kraje'!$FA$161</c:f>
              <c:strCache>
                <c:ptCount val="1"/>
                <c:pt idx="0">
                  <c:v>zapojování lidí s postižením</c:v>
                </c:pt>
              </c:strCache>
            </c:strRef>
          </c:tx>
          <c:invertIfNegative val="0"/>
          <c:cat>
            <c:strRef>
              <c:f>'[hodnoceni dle znaku a voditek DI_kraje.xlsx]kraje'!$FB$160:$FD$160</c:f>
              <c:strCache>
                <c:ptCount val="3"/>
                <c:pt idx="0">
                  <c:v>splněno</c:v>
                </c:pt>
                <c:pt idx="1">
                  <c:v>splněno částečně</c:v>
                </c:pt>
                <c:pt idx="2">
                  <c:v>nesplněno</c:v>
                </c:pt>
              </c:strCache>
            </c:strRef>
          </c:cat>
          <c:val>
            <c:numRef>
              <c:f>'[hodnoceni dle znaku a voditek DI_kraje.xlsx]kraje'!$FB$161:$FD$161</c:f>
              <c:numCache>
                <c:formatCode>General</c:formatCode>
                <c:ptCount val="3"/>
                <c:pt idx="0">
                  <c:v>1</c:v>
                </c:pt>
                <c:pt idx="1">
                  <c:v>6</c:v>
                </c:pt>
                <c:pt idx="2">
                  <c:v>4</c:v>
                </c:pt>
              </c:numCache>
            </c:numRef>
          </c:val>
        </c:ser>
        <c:ser>
          <c:idx val="1"/>
          <c:order val="1"/>
          <c:tx>
            <c:strRef>
              <c:f>'[hodnoceni dle znaku a voditek DI_kraje.xlsx]kraje'!$FA$162</c:f>
              <c:strCache>
                <c:ptCount val="1"/>
                <c:pt idx="0">
                  <c:v>zapojování blízkých osob</c:v>
                </c:pt>
              </c:strCache>
            </c:strRef>
          </c:tx>
          <c:invertIfNegative val="0"/>
          <c:cat>
            <c:strRef>
              <c:f>'[hodnoceni dle znaku a voditek DI_kraje.xlsx]kraje'!$FB$160:$FD$160</c:f>
              <c:strCache>
                <c:ptCount val="3"/>
                <c:pt idx="0">
                  <c:v>splněno</c:v>
                </c:pt>
                <c:pt idx="1">
                  <c:v>splněno částečně</c:v>
                </c:pt>
                <c:pt idx="2">
                  <c:v>nesplněno</c:v>
                </c:pt>
              </c:strCache>
            </c:strRef>
          </c:cat>
          <c:val>
            <c:numRef>
              <c:f>'[hodnoceni dle znaku a voditek DI_kraje.xlsx]kraje'!$FB$162:$FD$162</c:f>
              <c:numCache>
                <c:formatCode>General</c:formatCode>
                <c:ptCount val="3"/>
                <c:pt idx="0">
                  <c:v>1</c:v>
                </c:pt>
                <c:pt idx="1">
                  <c:v>7</c:v>
                </c:pt>
                <c:pt idx="2">
                  <c:v>3</c:v>
                </c:pt>
              </c:numCache>
            </c:numRef>
          </c:val>
        </c:ser>
        <c:dLbls>
          <c:showLegendKey val="0"/>
          <c:showVal val="1"/>
          <c:showCatName val="0"/>
          <c:showSerName val="0"/>
          <c:showPercent val="0"/>
          <c:showBubbleSize val="0"/>
        </c:dLbls>
        <c:gapWidth val="150"/>
        <c:shape val="cylinder"/>
        <c:axId val="104037760"/>
        <c:axId val="104043648"/>
        <c:axId val="0"/>
      </c:bar3DChart>
      <c:catAx>
        <c:axId val="104037760"/>
        <c:scaling>
          <c:orientation val="minMax"/>
        </c:scaling>
        <c:delete val="0"/>
        <c:axPos val="b"/>
        <c:majorTickMark val="out"/>
        <c:minorTickMark val="none"/>
        <c:tickLblPos val="nextTo"/>
        <c:crossAx val="104043648"/>
        <c:crosses val="autoZero"/>
        <c:auto val="1"/>
        <c:lblAlgn val="ctr"/>
        <c:lblOffset val="100"/>
        <c:noMultiLvlLbl val="0"/>
      </c:catAx>
      <c:valAx>
        <c:axId val="104043648"/>
        <c:scaling>
          <c:orientation val="minMax"/>
        </c:scaling>
        <c:delete val="0"/>
        <c:axPos val="l"/>
        <c:majorGridlines/>
        <c:numFmt formatCode="General" sourceLinked="1"/>
        <c:majorTickMark val="out"/>
        <c:minorTickMark val="none"/>
        <c:tickLblPos val="nextTo"/>
        <c:crossAx val="10403776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Kraj nepodporuje vznik lůžek v ústavu</a:t>
            </a:r>
          </a:p>
        </c:rich>
      </c:tx>
      <c:layout>
        <c:manualLayout>
          <c:xMode val="edge"/>
          <c:yMode val="edge"/>
          <c:x val="0.14557213930348259"/>
          <c:y val="4.1853512705530643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8CAE48"/>
              </a:solidFill>
            </c:spPr>
          </c:dPt>
          <c:dPt>
            <c:idx val="1"/>
            <c:bubble3D val="0"/>
            <c:spPr>
              <a:solidFill>
                <a:schemeClr val="accent1"/>
              </a:solidFill>
            </c:spPr>
          </c:dPt>
          <c:dPt>
            <c:idx val="2"/>
            <c:bubble3D val="0"/>
            <c:spPr>
              <a:solidFill>
                <a:schemeClr val="accent2">
                  <a:lumMod val="75000"/>
                </a:schemeClr>
              </a:solidFill>
            </c:spPr>
          </c:dPt>
          <c:dLbls>
            <c:dLblPos val="outEnd"/>
            <c:showLegendKey val="0"/>
            <c:showVal val="1"/>
            <c:showCatName val="0"/>
            <c:showSerName val="0"/>
            <c:showPercent val="0"/>
            <c:showBubbleSize val="0"/>
            <c:showLeaderLines val="1"/>
          </c:dLbls>
          <c:cat>
            <c:strRef>
              <c:f>'[hodnoceni dle znaku a voditek DI_kraje.xlsx]kraje'!$FB$176:$FD$176</c:f>
              <c:strCache>
                <c:ptCount val="3"/>
                <c:pt idx="0">
                  <c:v>splněno</c:v>
                </c:pt>
                <c:pt idx="1">
                  <c:v>splněno částečně</c:v>
                </c:pt>
                <c:pt idx="2">
                  <c:v>nesplněno</c:v>
                </c:pt>
              </c:strCache>
            </c:strRef>
          </c:cat>
          <c:val>
            <c:numRef>
              <c:f>'[hodnoceni dle znaku a voditek DI_kraje.xlsx]kraje'!$FB$177:$FD$177</c:f>
              <c:numCache>
                <c:formatCode>General</c:formatCode>
                <c:ptCount val="3"/>
                <c:pt idx="0">
                  <c:v>4</c:v>
                </c:pt>
                <c:pt idx="1">
                  <c:v>6</c:v>
                </c:pt>
                <c:pt idx="2">
                  <c:v>1</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t>Podpora existujících</a:t>
            </a:r>
            <a:r>
              <a:rPr lang="cs-CZ" sz="1400" baseline="0"/>
              <a:t> a nových sociálních služeb komunitního charakteru</a:t>
            </a:r>
          </a:p>
        </c:rich>
      </c:tx>
      <c:layout>
        <c:manualLayout>
          <c:xMode val="edge"/>
          <c:yMode val="edge"/>
          <c:x val="0.116492602603779"/>
          <c:y val="4.2882699364071917E-4"/>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5956307700343432E-2"/>
          <c:y val="0.29196223606377564"/>
          <c:w val="0.62294955667854945"/>
          <c:h val="0.46998498322038101"/>
        </c:manualLayout>
      </c:layout>
      <c:bar3DChart>
        <c:barDir val="col"/>
        <c:grouping val="clustered"/>
        <c:varyColors val="0"/>
        <c:ser>
          <c:idx val="0"/>
          <c:order val="0"/>
          <c:tx>
            <c:strRef>
              <c:f>'[hodnoceni dle znaku a voditek DI_kraje.xlsx]kraje'!$FA$193</c:f>
              <c:strCache>
                <c:ptCount val="1"/>
                <c:pt idx="0">
                  <c:v>existující služby</c:v>
                </c:pt>
              </c:strCache>
            </c:strRef>
          </c:tx>
          <c:invertIfNegative val="0"/>
          <c:cat>
            <c:strRef>
              <c:f>'[hodnoceni dle znaku a voditek DI_kraje.xlsx]kraje'!$FB$192:$FD$192</c:f>
              <c:strCache>
                <c:ptCount val="3"/>
                <c:pt idx="0">
                  <c:v>splněno</c:v>
                </c:pt>
                <c:pt idx="1">
                  <c:v>splněno částečně</c:v>
                </c:pt>
                <c:pt idx="2">
                  <c:v>nesplněno</c:v>
                </c:pt>
              </c:strCache>
            </c:strRef>
          </c:cat>
          <c:val>
            <c:numRef>
              <c:f>'[hodnoceni dle znaku a voditek DI_kraje.xlsx]kraje'!$FB$193:$FD$193</c:f>
              <c:numCache>
                <c:formatCode>General</c:formatCode>
                <c:ptCount val="3"/>
                <c:pt idx="0">
                  <c:v>5</c:v>
                </c:pt>
                <c:pt idx="1">
                  <c:v>6</c:v>
                </c:pt>
                <c:pt idx="2">
                  <c:v>0</c:v>
                </c:pt>
              </c:numCache>
            </c:numRef>
          </c:val>
        </c:ser>
        <c:ser>
          <c:idx val="1"/>
          <c:order val="1"/>
          <c:tx>
            <c:strRef>
              <c:f>'[hodnoceni dle znaku a voditek DI_kraje.xlsx]kraje'!$FA$194</c:f>
              <c:strCache>
                <c:ptCount val="1"/>
                <c:pt idx="0">
                  <c:v>nové služby</c:v>
                </c:pt>
              </c:strCache>
            </c:strRef>
          </c:tx>
          <c:invertIfNegative val="0"/>
          <c:cat>
            <c:strRef>
              <c:f>'[hodnoceni dle znaku a voditek DI_kraje.xlsx]kraje'!$FB$192:$FD$192</c:f>
              <c:strCache>
                <c:ptCount val="3"/>
                <c:pt idx="0">
                  <c:v>splněno</c:v>
                </c:pt>
                <c:pt idx="1">
                  <c:v>splněno částečně</c:v>
                </c:pt>
                <c:pt idx="2">
                  <c:v>nesplněno</c:v>
                </c:pt>
              </c:strCache>
            </c:strRef>
          </c:cat>
          <c:val>
            <c:numRef>
              <c:f>'[hodnoceni dle znaku a voditek DI_kraje.xlsx]kraje'!$FB$194:$FD$194</c:f>
              <c:numCache>
                <c:formatCode>General</c:formatCode>
                <c:ptCount val="3"/>
                <c:pt idx="0">
                  <c:v>6</c:v>
                </c:pt>
                <c:pt idx="1">
                  <c:v>4</c:v>
                </c:pt>
                <c:pt idx="2">
                  <c:v>1</c:v>
                </c:pt>
              </c:numCache>
            </c:numRef>
          </c:val>
        </c:ser>
        <c:dLbls>
          <c:showLegendKey val="0"/>
          <c:showVal val="1"/>
          <c:showCatName val="0"/>
          <c:showSerName val="0"/>
          <c:showPercent val="0"/>
          <c:showBubbleSize val="0"/>
        </c:dLbls>
        <c:gapWidth val="150"/>
        <c:shape val="cylinder"/>
        <c:axId val="104107392"/>
        <c:axId val="104113280"/>
        <c:axId val="0"/>
      </c:bar3DChart>
      <c:catAx>
        <c:axId val="104107392"/>
        <c:scaling>
          <c:orientation val="minMax"/>
        </c:scaling>
        <c:delete val="0"/>
        <c:axPos val="b"/>
        <c:majorTickMark val="out"/>
        <c:minorTickMark val="none"/>
        <c:tickLblPos val="nextTo"/>
        <c:crossAx val="104113280"/>
        <c:crosses val="autoZero"/>
        <c:auto val="1"/>
        <c:lblAlgn val="ctr"/>
        <c:lblOffset val="100"/>
        <c:noMultiLvlLbl val="0"/>
      </c:catAx>
      <c:valAx>
        <c:axId val="104113280"/>
        <c:scaling>
          <c:orientation val="minMax"/>
        </c:scaling>
        <c:delete val="0"/>
        <c:axPos val="l"/>
        <c:majorGridlines/>
        <c:numFmt formatCode="General" sourceLinked="1"/>
        <c:majorTickMark val="out"/>
        <c:minorTickMark val="none"/>
        <c:tickLblPos val="nextTo"/>
        <c:crossAx val="10410739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600"/>
              <a:t>Podpora uzavření</a:t>
            </a:r>
            <a:r>
              <a:rPr lang="cs-CZ" sz="1600" baseline="0"/>
              <a:t> ústavu</a:t>
            </a:r>
            <a:endParaRPr lang="cs-CZ" sz="1600"/>
          </a:p>
        </c:rich>
      </c:tx>
      <c:layout>
        <c:manualLayout>
          <c:xMode val="edge"/>
          <c:yMode val="edge"/>
          <c:x val="0.22289926289926293"/>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072323576260577E-2"/>
          <c:y val="0.19493841047646823"/>
          <c:w val="0.58283621263759944"/>
          <c:h val="0.5558806873278771"/>
        </c:manualLayout>
      </c:layout>
      <c:bar3DChart>
        <c:barDir val="col"/>
        <c:grouping val="clustered"/>
        <c:varyColors val="0"/>
        <c:ser>
          <c:idx val="0"/>
          <c:order val="0"/>
          <c:tx>
            <c:strRef>
              <c:f>'[hodnoceni dle znaku a voditek DI_kraje.xlsx]kraje'!$FA$204</c:f>
              <c:strCache>
                <c:ptCount val="1"/>
                <c:pt idx="0">
                  <c:v>odstranění překážek</c:v>
                </c:pt>
              </c:strCache>
            </c:strRef>
          </c:tx>
          <c:invertIfNegative val="0"/>
          <c:cat>
            <c:strRef>
              <c:f>'[hodnoceni dle znaku a voditek DI_kraje.xlsx]kraje'!$FB$203:$FD$203</c:f>
              <c:strCache>
                <c:ptCount val="3"/>
                <c:pt idx="0">
                  <c:v>splněno</c:v>
                </c:pt>
                <c:pt idx="1">
                  <c:v>splněno částečně</c:v>
                </c:pt>
                <c:pt idx="2">
                  <c:v>nesplněno</c:v>
                </c:pt>
              </c:strCache>
            </c:strRef>
          </c:cat>
          <c:val>
            <c:numRef>
              <c:f>'[hodnoceni dle znaku a voditek DI_kraje.xlsx]kraje'!$FB$204:$FD$204</c:f>
              <c:numCache>
                <c:formatCode>General</c:formatCode>
                <c:ptCount val="3"/>
                <c:pt idx="0">
                  <c:v>3</c:v>
                </c:pt>
                <c:pt idx="1">
                  <c:v>7</c:v>
                </c:pt>
                <c:pt idx="2">
                  <c:v>1</c:v>
                </c:pt>
              </c:numCache>
            </c:numRef>
          </c:val>
        </c:ser>
        <c:ser>
          <c:idx val="1"/>
          <c:order val="1"/>
          <c:tx>
            <c:strRef>
              <c:f>'[hodnoceni dle znaku a voditek DI_kraje.xlsx]kraje'!$FA$205</c:f>
              <c:strCache>
                <c:ptCount val="1"/>
                <c:pt idx="0">
                  <c:v>zajištění financí</c:v>
                </c:pt>
              </c:strCache>
            </c:strRef>
          </c:tx>
          <c:invertIfNegative val="0"/>
          <c:cat>
            <c:strRef>
              <c:f>'[hodnoceni dle znaku a voditek DI_kraje.xlsx]kraje'!$FB$203:$FD$203</c:f>
              <c:strCache>
                <c:ptCount val="3"/>
                <c:pt idx="0">
                  <c:v>splněno</c:v>
                </c:pt>
                <c:pt idx="1">
                  <c:v>splněno částečně</c:v>
                </c:pt>
                <c:pt idx="2">
                  <c:v>nesplněno</c:v>
                </c:pt>
              </c:strCache>
            </c:strRef>
          </c:cat>
          <c:val>
            <c:numRef>
              <c:f>'[hodnoceni dle znaku a voditek DI_kraje.xlsx]kraje'!$FB$205:$FD$205</c:f>
              <c:numCache>
                <c:formatCode>General</c:formatCode>
                <c:ptCount val="3"/>
                <c:pt idx="0">
                  <c:v>9</c:v>
                </c:pt>
                <c:pt idx="1">
                  <c:v>1</c:v>
                </c:pt>
                <c:pt idx="2">
                  <c:v>1</c:v>
                </c:pt>
              </c:numCache>
            </c:numRef>
          </c:val>
        </c:ser>
        <c:dLbls>
          <c:showLegendKey val="0"/>
          <c:showVal val="1"/>
          <c:showCatName val="0"/>
          <c:showSerName val="0"/>
          <c:showPercent val="0"/>
          <c:showBubbleSize val="0"/>
        </c:dLbls>
        <c:gapWidth val="150"/>
        <c:shape val="cylinder"/>
        <c:axId val="144969088"/>
        <c:axId val="144983168"/>
        <c:axId val="0"/>
      </c:bar3DChart>
      <c:catAx>
        <c:axId val="144969088"/>
        <c:scaling>
          <c:orientation val="minMax"/>
        </c:scaling>
        <c:delete val="0"/>
        <c:axPos val="b"/>
        <c:majorTickMark val="out"/>
        <c:minorTickMark val="none"/>
        <c:tickLblPos val="nextTo"/>
        <c:crossAx val="144983168"/>
        <c:crosses val="autoZero"/>
        <c:auto val="1"/>
        <c:lblAlgn val="ctr"/>
        <c:lblOffset val="100"/>
        <c:noMultiLvlLbl val="0"/>
      </c:catAx>
      <c:valAx>
        <c:axId val="144983168"/>
        <c:scaling>
          <c:orientation val="minMax"/>
        </c:scaling>
        <c:delete val="0"/>
        <c:axPos val="l"/>
        <c:majorGridlines/>
        <c:numFmt formatCode="General" sourceLinked="1"/>
        <c:majorTickMark val="out"/>
        <c:minorTickMark val="none"/>
        <c:tickLblPos val="nextTo"/>
        <c:crossAx val="144969088"/>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0.22604</cdr:x>
      <cdr:y>0.7485</cdr:y>
    </cdr:from>
    <cdr:to>
      <cdr:x>0.87188</cdr:x>
      <cdr:y>0.94012</cdr:y>
    </cdr:to>
    <cdr:sp macro="" textlink="">
      <cdr:nvSpPr>
        <cdr:cNvPr id="2" name="TextovéPole 1"/>
        <cdr:cNvSpPr txBox="1"/>
      </cdr:nvSpPr>
      <cdr:spPr>
        <a:xfrm xmlns:a="http://schemas.openxmlformats.org/drawingml/2006/main">
          <a:off x="1033463" y="2976563"/>
          <a:ext cx="2952750" cy="762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0.18874</cdr:x>
      <cdr:y>0.71497</cdr:y>
    </cdr:from>
    <cdr:to>
      <cdr:x>0.96771</cdr:x>
      <cdr:y>0.97775</cdr:y>
    </cdr:to>
    <cdr:sp macro="" textlink="">
      <cdr:nvSpPr>
        <cdr:cNvPr id="3" name="TextovéPole 2"/>
        <cdr:cNvSpPr txBox="1"/>
      </cdr:nvSpPr>
      <cdr:spPr>
        <a:xfrm xmlns:a="http://schemas.openxmlformats.org/drawingml/2006/main">
          <a:off x="712381" y="3413217"/>
          <a:ext cx="2940181" cy="12544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a:latin typeface="+mn-lt"/>
            </a:rPr>
            <a:t>Krajský plán rozvoje naplňuje principy, cíle a postup deinstitucionalizace (stanoví strategii deinstitucionalizace v kraji).</a:t>
          </a:r>
        </a:p>
        <a:p xmlns:a="http://schemas.openxmlformats.org/drawingml/2006/main">
          <a:endParaRPr lang="cs-CZ" sz="1000">
            <a:latin typeface="+mn-lt"/>
          </a:endParaRPr>
        </a:p>
        <a:p xmlns:a="http://schemas.openxmlformats.org/drawingml/2006/main">
          <a:r>
            <a:rPr lang="cs-CZ" sz="1000">
              <a:latin typeface="+mn-lt"/>
            </a:rPr>
            <a:t>Strategie deinstitucionalizace je zohledněna ve všech koncepčních dokumentech kraje, které se týkají lidí s postižením. </a:t>
          </a:r>
        </a:p>
      </cdr:txBody>
    </cdr:sp>
  </cdr:relSizeAnchor>
</c:userShapes>
</file>

<file path=word/drawings/drawing2.xml><?xml version="1.0" encoding="utf-8"?>
<c:userShapes xmlns:c="http://schemas.openxmlformats.org/drawingml/2006/chart">
  <cdr:relSizeAnchor xmlns:cdr="http://schemas.openxmlformats.org/drawingml/2006/chartDrawing">
    <cdr:from>
      <cdr:x>0.13977</cdr:x>
      <cdr:y>0.62071</cdr:y>
    </cdr:from>
    <cdr:to>
      <cdr:x>0.96315</cdr:x>
      <cdr:y>0.9704</cdr:y>
    </cdr:to>
    <cdr:sp macro="" textlink="">
      <cdr:nvSpPr>
        <cdr:cNvPr id="2" name="TextovéPole 1"/>
        <cdr:cNvSpPr txBox="1"/>
      </cdr:nvSpPr>
      <cdr:spPr>
        <a:xfrm xmlns:a="http://schemas.openxmlformats.org/drawingml/2006/main">
          <a:off x="533859" y="2796499"/>
          <a:ext cx="3144921" cy="15754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a:t>Existuje krajský plán transformace ústavní péče v péči komunitní, který naplňuje principy, cíle a postup deinstitucionalizace a stanoví jasné ukazatele plnění těchto cílů včetně zajištění dostatečné kapacity komunitních služeb.</a:t>
          </a:r>
        </a:p>
        <a:p xmlns:a="http://schemas.openxmlformats.org/drawingml/2006/main">
          <a:endParaRPr lang="cs-CZ" sz="1000"/>
        </a:p>
        <a:p xmlns:a="http://schemas.openxmlformats.org/drawingml/2006/main">
          <a:r>
            <a:rPr lang="cs-CZ" sz="1000"/>
            <a:t>Závazky deinstitucionalizace  obsažené v krajském plánu sociálních služeb nebo v plánu transformace jsou promítnuty do finančních a organizačních nástrojů kraje.</a:t>
          </a: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C9E43F07C65BE48821DBB88C00C8210" ma:contentTypeVersion="" ma:contentTypeDescription="Vytvoří nový dokument" ma:contentTypeScope="" ma:versionID="4cf33c1ecf9ed9fd2f80fecb7213f658">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E313-D75D-4D97-A5D3-5D396B9A9E94}">
  <ds:schemaRefs>
    <ds:schemaRef ds:uri="http://schemas.microsoft.com/sharepoint/v3/contenttype/forms"/>
  </ds:schemaRefs>
</ds:datastoreItem>
</file>

<file path=customXml/itemProps2.xml><?xml version="1.0" encoding="utf-8"?>
<ds:datastoreItem xmlns:ds="http://schemas.openxmlformats.org/officeDocument/2006/customXml" ds:itemID="{2ACC60CD-01BA-44C5-93BA-F92054D6EE54}">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90D9BE0-6B08-47A5-A323-F72F8C3BF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63F812-033C-4DB9-BA41-AD436967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7218</Words>
  <Characters>42589</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dc:creator>
  <cp:lastModifiedBy>Černostová Dana Mgr. (MPSV)</cp:lastModifiedBy>
  <cp:revision>2</cp:revision>
  <dcterms:created xsi:type="dcterms:W3CDTF">2016-04-07T08:25:00Z</dcterms:created>
  <dcterms:modified xsi:type="dcterms:W3CDTF">2016-04-07T08:25:00Z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0x0101007C9E43F07C65BE48821DBB88C00C8210</vt:lpwstr>
  </property>
</Properties>
</file>