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30FAC" w14:textId="77777777" w:rsidR="0021453F" w:rsidRPr="00324C2F" w:rsidRDefault="0021453F" w:rsidP="0021453F">
      <w:pPr>
        <w:tabs>
          <w:tab w:val="left" w:pos="0"/>
          <w:tab w:val="left" w:pos="301"/>
          <w:tab w:val="left" w:pos="601"/>
          <w:tab w:val="left" w:pos="902"/>
        </w:tabs>
        <w:spacing w:after="120" w:line="240" w:lineRule="auto"/>
        <w:jc w:val="center"/>
        <w:rPr>
          <w:rFonts w:ascii="Arial" w:eastAsia="SimSun" w:hAnsi="Arial" w:cs="Times New Roman"/>
          <w:b/>
          <w:noProof/>
          <w:sz w:val="48"/>
          <w:szCs w:val="48"/>
          <w:lang w:eastAsia="cs-CZ"/>
        </w:rPr>
      </w:pPr>
      <w:bookmarkStart w:id="0" w:name="_GoBack"/>
      <w:bookmarkEnd w:id="0"/>
    </w:p>
    <w:p w14:paraId="0F830FAD" w14:textId="77777777" w:rsidR="0021453F" w:rsidRPr="00324C2F" w:rsidRDefault="0021453F" w:rsidP="0021453F">
      <w:pPr>
        <w:tabs>
          <w:tab w:val="left" w:pos="0"/>
          <w:tab w:val="left" w:pos="301"/>
          <w:tab w:val="left" w:pos="601"/>
          <w:tab w:val="left" w:pos="902"/>
        </w:tabs>
        <w:spacing w:after="120" w:line="240" w:lineRule="auto"/>
        <w:jc w:val="center"/>
        <w:rPr>
          <w:rFonts w:ascii="Arial" w:eastAsia="SimSun" w:hAnsi="Arial" w:cs="Times New Roman"/>
          <w:b/>
          <w:noProof/>
          <w:sz w:val="48"/>
          <w:szCs w:val="48"/>
          <w:lang w:eastAsia="cs-CZ"/>
        </w:rPr>
      </w:pPr>
    </w:p>
    <w:p w14:paraId="0F830FAE" w14:textId="77777777" w:rsidR="0021453F" w:rsidRPr="00324C2F" w:rsidRDefault="0021453F" w:rsidP="0021453F">
      <w:pPr>
        <w:tabs>
          <w:tab w:val="left" w:pos="0"/>
          <w:tab w:val="left" w:pos="301"/>
          <w:tab w:val="left" w:pos="601"/>
          <w:tab w:val="left" w:pos="902"/>
        </w:tabs>
        <w:spacing w:after="120" w:line="240" w:lineRule="auto"/>
        <w:jc w:val="center"/>
        <w:rPr>
          <w:rFonts w:ascii="Arial" w:eastAsia="SimSun" w:hAnsi="Arial" w:cs="Times New Roman"/>
          <w:b/>
          <w:noProof/>
          <w:sz w:val="48"/>
          <w:szCs w:val="48"/>
          <w:lang w:eastAsia="cs-CZ"/>
        </w:rPr>
      </w:pPr>
    </w:p>
    <w:p w14:paraId="0F830FAF" w14:textId="77777777" w:rsidR="0021453F" w:rsidRPr="00324C2F" w:rsidRDefault="0021453F" w:rsidP="0021453F">
      <w:pPr>
        <w:tabs>
          <w:tab w:val="left" w:pos="0"/>
          <w:tab w:val="left" w:pos="301"/>
          <w:tab w:val="left" w:pos="601"/>
          <w:tab w:val="left" w:pos="902"/>
        </w:tabs>
        <w:spacing w:after="120" w:line="240" w:lineRule="auto"/>
        <w:jc w:val="center"/>
        <w:rPr>
          <w:rFonts w:ascii="Arial" w:eastAsia="SimSun" w:hAnsi="Arial" w:cs="Times New Roman"/>
          <w:b/>
          <w:noProof/>
          <w:sz w:val="48"/>
          <w:szCs w:val="48"/>
          <w:lang w:eastAsia="cs-CZ"/>
        </w:rPr>
      </w:pPr>
    </w:p>
    <w:p w14:paraId="0F830FB0" w14:textId="77777777" w:rsidR="0021453F" w:rsidRPr="00324C2F" w:rsidRDefault="0021453F" w:rsidP="0021453F">
      <w:pPr>
        <w:tabs>
          <w:tab w:val="left" w:pos="0"/>
          <w:tab w:val="left" w:pos="301"/>
          <w:tab w:val="left" w:pos="601"/>
          <w:tab w:val="left" w:pos="902"/>
        </w:tabs>
        <w:spacing w:after="120" w:line="240" w:lineRule="auto"/>
        <w:jc w:val="center"/>
        <w:rPr>
          <w:rFonts w:ascii="Arial" w:eastAsia="SimSun" w:hAnsi="Arial" w:cs="Times New Roman"/>
          <w:b/>
          <w:noProof/>
          <w:sz w:val="48"/>
          <w:szCs w:val="48"/>
          <w:lang w:eastAsia="cs-CZ"/>
        </w:rPr>
      </w:pPr>
    </w:p>
    <w:p w14:paraId="0F830FB1" w14:textId="77777777" w:rsidR="0021453F" w:rsidRPr="00BF12F6" w:rsidRDefault="0021453F" w:rsidP="0021453F">
      <w:pPr>
        <w:tabs>
          <w:tab w:val="left" w:pos="0"/>
          <w:tab w:val="left" w:pos="301"/>
          <w:tab w:val="left" w:pos="601"/>
          <w:tab w:val="left" w:pos="902"/>
        </w:tabs>
        <w:spacing w:after="120" w:line="240" w:lineRule="auto"/>
        <w:jc w:val="center"/>
        <w:rPr>
          <w:rFonts w:ascii="Arial" w:eastAsia="SimSun" w:hAnsi="Arial" w:cs="Times New Roman"/>
          <w:b/>
          <w:noProof/>
          <w:color w:val="C23C28"/>
          <w:sz w:val="48"/>
          <w:szCs w:val="48"/>
          <w:lang w:eastAsia="cs-CZ"/>
        </w:rPr>
      </w:pPr>
      <w:r w:rsidRPr="001D19F9">
        <w:rPr>
          <w:rFonts w:ascii="Arial" w:eastAsia="SimSun" w:hAnsi="Arial" w:cs="Times New Roman"/>
          <w:b/>
          <w:noProof/>
          <w:sz w:val="48"/>
          <w:szCs w:val="48"/>
          <w:lang w:eastAsia="cs-CZ"/>
        </w:rPr>
        <w:t>Souhrnná zpráva z evaluace nového stavu uživatelů v 10 vybraných zařízeních sociálních služeb</w:t>
      </w:r>
      <w:r>
        <w:rPr>
          <w:rFonts w:ascii="Arial" w:eastAsia="SimSun" w:hAnsi="Arial" w:cs="Times New Roman"/>
          <w:b/>
          <w:noProof/>
          <w:color w:val="C23C28"/>
          <w:sz w:val="48"/>
          <w:szCs w:val="48"/>
          <w:lang w:eastAsia="cs-CZ"/>
        </w:rPr>
        <w:t xml:space="preserve"> </w:t>
      </w:r>
    </w:p>
    <w:p w14:paraId="0F830FB2" w14:textId="77777777" w:rsidR="0021453F" w:rsidRDefault="0021453F" w:rsidP="0021453F">
      <w:pPr>
        <w:jc w:val="center"/>
      </w:pPr>
    </w:p>
    <w:p w14:paraId="0F830FB3" w14:textId="77777777" w:rsidR="0021453F" w:rsidRDefault="0021453F" w:rsidP="0021453F">
      <w:pPr>
        <w:jc w:val="center"/>
      </w:pPr>
    </w:p>
    <w:p w14:paraId="0F830FB4" w14:textId="77777777" w:rsidR="0021453F" w:rsidRDefault="0021453F" w:rsidP="0021453F">
      <w:pPr>
        <w:jc w:val="center"/>
      </w:pPr>
    </w:p>
    <w:p w14:paraId="0F830FB5" w14:textId="77777777" w:rsidR="0021453F" w:rsidRDefault="0021453F" w:rsidP="0021453F">
      <w:pPr>
        <w:jc w:val="center"/>
      </w:pPr>
    </w:p>
    <w:p w14:paraId="0F830FB6" w14:textId="77777777" w:rsidR="0021453F" w:rsidRDefault="0021453F" w:rsidP="0021453F">
      <w:pPr>
        <w:jc w:val="center"/>
      </w:pPr>
    </w:p>
    <w:p w14:paraId="0F830FB7" w14:textId="77777777" w:rsidR="0021453F" w:rsidRDefault="0021453F" w:rsidP="0021453F">
      <w:pPr>
        <w:jc w:val="center"/>
      </w:pPr>
    </w:p>
    <w:p w14:paraId="0F830FB8" w14:textId="77777777" w:rsidR="0021453F" w:rsidRDefault="0021453F" w:rsidP="0021453F">
      <w:pPr>
        <w:jc w:val="center"/>
      </w:pPr>
    </w:p>
    <w:p w14:paraId="0F830FB9" w14:textId="77777777" w:rsidR="0021453F" w:rsidRDefault="0021453F" w:rsidP="0021453F">
      <w:pPr>
        <w:jc w:val="center"/>
      </w:pPr>
    </w:p>
    <w:p w14:paraId="0F830FBA" w14:textId="77777777" w:rsidR="001D19F9" w:rsidRDefault="001D19F9" w:rsidP="0021453F">
      <w:pPr>
        <w:jc w:val="center"/>
      </w:pPr>
    </w:p>
    <w:p w14:paraId="0F830FBB" w14:textId="77777777" w:rsidR="001D19F9" w:rsidRDefault="001D19F9" w:rsidP="0021453F">
      <w:pPr>
        <w:jc w:val="center"/>
      </w:pPr>
    </w:p>
    <w:p w14:paraId="0F830FBC" w14:textId="77777777" w:rsidR="001D19F9" w:rsidRDefault="001D19F9" w:rsidP="0021453F">
      <w:pPr>
        <w:jc w:val="center"/>
      </w:pPr>
    </w:p>
    <w:p w14:paraId="0F830FBD" w14:textId="77777777" w:rsidR="001D19F9" w:rsidRDefault="001D19F9" w:rsidP="0021453F">
      <w:pPr>
        <w:jc w:val="center"/>
      </w:pPr>
    </w:p>
    <w:p w14:paraId="0F830FBE" w14:textId="77777777" w:rsidR="001D19F9" w:rsidRDefault="001D19F9" w:rsidP="0021453F">
      <w:pPr>
        <w:jc w:val="center"/>
      </w:pPr>
    </w:p>
    <w:p w14:paraId="0F830FBF" w14:textId="77777777" w:rsidR="00473ADD" w:rsidRPr="00473ADD" w:rsidRDefault="00473ADD" w:rsidP="00473ADD">
      <w:pPr>
        <w:spacing w:after="0"/>
      </w:pPr>
      <w:r w:rsidRPr="00473ADD">
        <w:t>Zpracováno v rámci projektu Ministerstva práce a sociálních věcí</w:t>
      </w:r>
    </w:p>
    <w:p w14:paraId="0F830FC0" w14:textId="77777777" w:rsidR="00473ADD" w:rsidRPr="00473ADD" w:rsidRDefault="00473ADD" w:rsidP="00473ADD">
      <w:r w:rsidRPr="00473ADD">
        <w:t>Transformace sociálních služeb</w:t>
      </w:r>
    </w:p>
    <w:p w14:paraId="0F830FC1" w14:textId="77777777" w:rsidR="0021453F" w:rsidRDefault="008903E0" w:rsidP="00473ADD">
      <w:r>
        <w:t>Praha, p</w:t>
      </w:r>
      <w:r w:rsidR="00473ADD" w:rsidRPr="00473ADD">
        <w:t>rosinec 2015</w:t>
      </w:r>
    </w:p>
    <w:p w14:paraId="0F830FC2" w14:textId="77777777" w:rsidR="00324C2F" w:rsidRDefault="00324C2F" w:rsidP="0021453F">
      <w:pPr>
        <w:rPr>
          <w:b/>
          <w:bCs/>
        </w:rPr>
        <w:sectPr w:rsidR="00324C2F" w:rsidSect="00473ADD">
          <w:headerReference w:type="default" r:id="rId12"/>
          <w:footerReference w:type="default" r:id="rId13"/>
          <w:headerReference w:type="first" r:id="rId14"/>
          <w:pgSz w:w="11906" w:h="16838" w:code="9"/>
          <w:pgMar w:top="1418" w:right="1418" w:bottom="1418" w:left="1418" w:header="709" w:footer="709" w:gutter="0"/>
          <w:pgNumType w:start="1"/>
          <w:cols w:space="708"/>
          <w:titlePg/>
          <w:docGrid w:linePitch="360"/>
        </w:sectPr>
      </w:pPr>
    </w:p>
    <w:sdt>
      <w:sdtPr>
        <w:rPr>
          <w:rFonts w:eastAsiaTheme="minorHAnsi" w:cstheme="minorBidi"/>
          <w:b w:val="0"/>
          <w:bCs w:val="0"/>
          <w:color w:val="auto"/>
          <w:sz w:val="22"/>
          <w:szCs w:val="22"/>
          <w:lang w:eastAsia="en-US"/>
        </w:rPr>
        <w:id w:val="2058657164"/>
        <w:docPartObj>
          <w:docPartGallery w:val="Table of Contents"/>
          <w:docPartUnique/>
        </w:docPartObj>
      </w:sdtPr>
      <w:sdtEndPr/>
      <w:sdtContent>
        <w:p w14:paraId="0F830FC3" w14:textId="77777777" w:rsidR="00473ADD" w:rsidRPr="008903E0" w:rsidRDefault="00473ADD">
          <w:pPr>
            <w:pStyle w:val="Nadpisobsahu"/>
            <w:rPr>
              <w:sz w:val="2"/>
            </w:rPr>
          </w:pPr>
        </w:p>
        <w:p w14:paraId="0F830FC4" w14:textId="77777777" w:rsidR="00473ADD" w:rsidRDefault="00473ADD">
          <w:pPr>
            <w:pStyle w:val="Nadpisobsahu"/>
          </w:pPr>
          <w:r>
            <w:t>Obsah</w:t>
          </w:r>
        </w:p>
        <w:p w14:paraId="0F830FC5" w14:textId="77777777" w:rsidR="00324C2F" w:rsidRDefault="00473ADD">
          <w:pPr>
            <w:pStyle w:val="Obsah1"/>
            <w:tabs>
              <w:tab w:val="right" w:leader="dot" w:pos="9060"/>
            </w:tabs>
            <w:rPr>
              <w:rFonts w:eastAsiaTheme="minorEastAsia"/>
              <w:noProof/>
              <w:lang w:eastAsia="cs-CZ"/>
            </w:rPr>
          </w:pPr>
          <w:r>
            <w:fldChar w:fldCharType="begin"/>
          </w:r>
          <w:r>
            <w:instrText xml:space="preserve"> TOC \o "1-3" \h \z \u </w:instrText>
          </w:r>
          <w:r>
            <w:fldChar w:fldCharType="separate"/>
          </w:r>
          <w:hyperlink w:anchor="_Toc444266116" w:history="1">
            <w:r w:rsidR="00324C2F" w:rsidRPr="002934CF">
              <w:rPr>
                <w:rStyle w:val="Hypertextovodkaz"/>
                <w:noProof/>
              </w:rPr>
              <w:t>Úvod</w:t>
            </w:r>
            <w:r w:rsidR="00324C2F">
              <w:rPr>
                <w:noProof/>
                <w:webHidden/>
              </w:rPr>
              <w:tab/>
            </w:r>
            <w:r w:rsidR="00324C2F">
              <w:rPr>
                <w:noProof/>
                <w:webHidden/>
              </w:rPr>
              <w:fldChar w:fldCharType="begin"/>
            </w:r>
            <w:r w:rsidR="00324C2F">
              <w:rPr>
                <w:noProof/>
                <w:webHidden/>
              </w:rPr>
              <w:instrText xml:space="preserve"> PAGEREF _Toc444266116 \h </w:instrText>
            </w:r>
            <w:r w:rsidR="00324C2F">
              <w:rPr>
                <w:noProof/>
                <w:webHidden/>
              </w:rPr>
            </w:r>
            <w:r w:rsidR="00324C2F">
              <w:rPr>
                <w:noProof/>
                <w:webHidden/>
              </w:rPr>
              <w:fldChar w:fldCharType="separate"/>
            </w:r>
            <w:r w:rsidR="00324C2F">
              <w:rPr>
                <w:noProof/>
                <w:webHidden/>
              </w:rPr>
              <w:t>1</w:t>
            </w:r>
            <w:r w:rsidR="00324C2F">
              <w:rPr>
                <w:noProof/>
                <w:webHidden/>
              </w:rPr>
              <w:fldChar w:fldCharType="end"/>
            </w:r>
          </w:hyperlink>
        </w:p>
        <w:p w14:paraId="0F830FC6" w14:textId="77777777" w:rsidR="00324C2F" w:rsidRDefault="00F7334A">
          <w:pPr>
            <w:pStyle w:val="Obsah1"/>
            <w:tabs>
              <w:tab w:val="right" w:leader="dot" w:pos="9060"/>
            </w:tabs>
            <w:rPr>
              <w:rFonts w:eastAsiaTheme="minorEastAsia"/>
              <w:noProof/>
              <w:lang w:eastAsia="cs-CZ"/>
            </w:rPr>
          </w:pPr>
          <w:hyperlink w:anchor="_Toc444266117" w:history="1">
            <w:r w:rsidR="00324C2F" w:rsidRPr="002934CF">
              <w:rPr>
                <w:rStyle w:val="Hypertextovodkaz"/>
                <w:noProof/>
              </w:rPr>
              <w:t>1 Základní informace o dotazníkovém šetření</w:t>
            </w:r>
            <w:r w:rsidR="00324C2F">
              <w:rPr>
                <w:noProof/>
                <w:webHidden/>
              </w:rPr>
              <w:tab/>
            </w:r>
            <w:r w:rsidR="00324C2F">
              <w:rPr>
                <w:noProof/>
                <w:webHidden/>
              </w:rPr>
              <w:fldChar w:fldCharType="begin"/>
            </w:r>
            <w:r w:rsidR="00324C2F">
              <w:rPr>
                <w:noProof/>
                <w:webHidden/>
              </w:rPr>
              <w:instrText xml:space="preserve"> PAGEREF _Toc444266117 \h </w:instrText>
            </w:r>
            <w:r w:rsidR="00324C2F">
              <w:rPr>
                <w:noProof/>
                <w:webHidden/>
              </w:rPr>
            </w:r>
            <w:r w:rsidR="00324C2F">
              <w:rPr>
                <w:noProof/>
                <w:webHidden/>
              </w:rPr>
              <w:fldChar w:fldCharType="separate"/>
            </w:r>
            <w:r w:rsidR="00324C2F">
              <w:rPr>
                <w:noProof/>
                <w:webHidden/>
              </w:rPr>
              <w:t>2</w:t>
            </w:r>
            <w:r w:rsidR="00324C2F">
              <w:rPr>
                <w:noProof/>
                <w:webHidden/>
              </w:rPr>
              <w:fldChar w:fldCharType="end"/>
            </w:r>
          </w:hyperlink>
        </w:p>
        <w:p w14:paraId="0F830FC7" w14:textId="77777777" w:rsidR="00324C2F" w:rsidRDefault="00F7334A">
          <w:pPr>
            <w:pStyle w:val="Obsah1"/>
            <w:tabs>
              <w:tab w:val="right" w:leader="dot" w:pos="9060"/>
            </w:tabs>
            <w:rPr>
              <w:rFonts w:eastAsiaTheme="minorEastAsia"/>
              <w:noProof/>
              <w:lang w:eastAsia="cs-CZ"/>
            </w:rPr>
          </w:pPr>
          <w:hyperlink w:anchor="_Toc444266118" w:history="1">
            <w:r w:rsidR="00324C2F" w:rsidRPr="002934CF">
              <w:rPr>
                <w:rStyle w:val="Hypertextovodkaz"/>
                <w:noProof/>
              </w:rPr>
              <w:t>2 Faktory ovlivňující výběr hodnotící škály</w:t>
            </w:r>
            <w:r w:rsidR="00324C2F">
              <w:rPr>
                <w:noProof/>
                <w:webHidden/>
              </w:rPr>
              <w:tab/>
            </w:r>
            <w:r w:rsidR="00324C2F">
              <w:rPr>
                <w:noProof/>
                <w:webHidden/>
              </w:rPr>
              <w:fldChar w:fldCharType="begin"/>
            </w:r>
            <w:r w:rsidR="00324C2F">
              <w:rPr>
                <w:noProof/>
                <w:webHidden/>
              </w:rPr>
              <w:instrText xml:space="preserve"> PAGEREF _Toc444266118 \h </w:instrText>
            </w:r>
            <w:r w:rsidR="00324C2F">
              <w:rPr>
                <w:noProof/>
                <w:webHidden/>
              </w:rPr>
            </w:r>
            <w:r w:rsidR="00324C2F">
              <w:rPr>
                <w:noProof/>
                <w:webHidden/>
              </w:rPr>
              <w:fldChar w:fldCharType="separate"/>
            </w:r>
            <w:r w:rsidR="00324C2F">
              <w:rPr>
                <w:noProof/>
                <w:webHidden/>
              </w:rPr>
              <w:t>2</w:t>
            </w:r>
            <w:r w:rsidR="00324C2F">
              <w:rPr>
                <w:noProof/>
                <w:webHidden/>
              </w:rPr>
              <w:fldChar w:fldCharType="end"/>
            </w:r>
          </w:hyperlink>
        </w:p>
        <w:p w14:paraId="0F830FC8" w14:textId="77777777" w:rsidR="00324C2F" w:rsidRDefault="00F7334A">
          <w:pPr>
            <w:pStyle w:val="Obsah1"/>
            <w:tabs>
              <w:tab w:val="right" w:leader="dot" w:pos="9060"/>
            </w:tabs>
            <w:rPr>
              <w:rFonts w:eastAsiaTheme="minorEastAsia"/>
              <w:noProof/>
              <w:lang w:eastAsia="cs-CZ"/>
            </w:rPr>
          </w:pPr>
          <w:hyperlink w:anchor="_Toc444266119" w:history="1">
            <w:r w:rsidR="00324C2F" w:rsidRPr="002934CF">
              <w:rPr>
                <w:rStyle w:val="Hypertextovodkaz"/>
                <w:noProof/>
              </w:rPr>
              <w:t>3 Hodnocení jednotlivých oblastí za celé období: I. – VI. sběr (červen 2012 – srpen 2015)</w:t>
            </w:r>
            <w:r w:rsidR="00324C2F">
              <w:rPr>
                <w:noProof/>
                <w:webHidden/>
              </w:rPr>
              <w:tab/>
            </w:r>
            <w:r w:rsidR="00324C2F">
              <w:rPr>
                <w:noProof/>
                <w:webHidden/>
              </w:rPr>
              <w:fldChar w:fldCharType="begin"/>
            </w:r>
            <w:r w:rsidR="00324C2F">
              <w:rPr>
                <w:noProof/>
                <w:webHidden/>
              </w:rPr>
              <w:instrText xml:space="preserve"> PAGEREF _Toc444266119 \h </w:instrText>
            </w:r>
            <w:r w:rsidR="00324C2F">
              <w:rPr>
                <w:noProof/>
                <w:webHidden/>
              </w:rPr>
            </w:r>
            <w:r w:rsidR="00324C2F">
              <w:rPr>
                <w:noProof/>
                <w:webHidden/>
              </w:rPr>
              <w:fldChar w:fldCharType="separate"/>
            </w:r>
            <w:r w:rsidR="00324C2F">
              <w:rPr>
                <w:noProof/>
                <w:webHidden/>
              </w:rPr>
              <w:t>4</w:t>
            </w:r>
            <w:r w:rsidR="00324C2F">
              <w:rPr>
                <w:noProof/>
                <w:webHidden/>
              </w:rPr>
              <w:fldChar w:fldCharType="end"/>
            </w:r>
          </w:hyperlink>
        </w:p>
        <w:p w14:paraId="0F830FC9" w14:textId="77777777" w:rsidR="00324C2F" w:rsidRDefault="00F7334A">
          <w:pPr>
            <w:pStyle w:val="Obsah2"/>
            <w:tabs>
              <w:tab w:val="right" w:leader="dot" w:pos="9060"/>
            </w:tabs>
            <w:rPr>
              <w:rFonts w:eastAsiaTheme="minorEastAsia"/>
              <w:noProof/>
              <w:lang w:eastAsia="cs-CZ"/>
            </w:rPr>
          </w:pPr>
          <w:hyperlink w:anchor="_Toc444266120" w:history="1">
            <w:r w:rsidR="00324C2F" w:rsidRPr="002934CF">
              <w:rPr>
                <w:rStyle w:val="Hypertextovodkaz"/>
                <w:noProof/>
              </w:rPr>
              <w:t>3.1 Oblast Kde bydlím</w:t>
            </w:r>
            <w:r w:rsidR="00324C2F">
              <w:rPr>
                <w:noProof/>
                <w:webHidden/>
              </w:rPr>
              <w:tab/>
            </w:r>
            <w:r w:rsidR="00324C2F">
              <w:rPr>
                <w:noProof/>
                <w:webHidden/>
              </w:rPr>
              <w:fldChar w:fldCharType="begin"/>
            </w:r>
            <w:r w:rsidR="00324C2F">
              <w:rPr>
                <w:noProof/>
                <w:webHidden/>
              </w:rPr>
              <w:instrText xml:space="preserve"> PAGEREF _Toc444266120 \h </w:instrText>
            </w:r>
            <w:r w:rsidR="00324C2F">
              <w:rPr>
                <w:noProof/>
                <w:webHidden/>
              </w:rPr>
            </w:r>
            <w:r w:rsidR="00324C2F">
              <w:rPr>
                <w:noProof/>
                <w:webHidden/>
              </w:rPr>
              <w:fldChar w:fldCharType="separate"/>
            </w:r>
            <w:r w:rsidR="00324C2F">
              <w:rPr>
                <w:noProof/>
                <w:webHidden/>
              </w:rPr>
              <w:t>5</w:t>
            </w:r>
            <w:r w:rsidR="00324C2F">
              <w:rPr>
                <w:noProof/>
                <w:webHidden/>
              </w:rPr>
              <w:fldChar w:fldCharType="end"/>
            </w:r>
          </w:hyperlink>
        </w:p>
        <w:p w14:paraId="0F830FCA" w14:textId="77777777" w:rsidR="00324C2F" w:rsidRDefault="00F7334A">
          <w:pPr>
            <w:pStyle w:val="Obsah2"/>
            <w:tabs>
              <w:tab w:val="right" w:leader="dot" w:pos="9060"/>
            </w:tabs>
            <w:rPr>
              <w:rFonts w:eastAsiaTheme="minorEastAsia"/>
              <w:noProof/>
              <w:lang w:eastAsia="cs-CZ"/>
            </w:rPr>
          </w:pPr>
          <w:hyperlink w:anchor="_Toc444266121" w:history="1">
            <w:r w:rsidR="00324C2F" w:rsidRPr="002934CF">
              <w:rPr>
                <w:rStyle w:val="Hypertextovodkaz"/>
                <w:noProof/>
              </w:rPr>
              <w:t>3.2 Oblast Jak vypadá moje bydlení</w:t>
            </w:r>
            <w:r w:rsidR="00324C2F">
              <w:rPr>
                <w:noProof/>
                <w:webHidden/>
              </w:rPr>
              <w:tab/>
            </w:r>
            <w:r w:rsidR="00324C2F">
              <w:rPr>
                <w:noProof/>
                <w:webHidden/>
              </w:rPr>
              <w:fldChar w:fldCharType="begin"/>
            </w:r>
            <w:r w:rsidR="00324C2F">
              <w:rPr>
                <w:noProof/>
                <w:webHidden/>
              </w:rPr>
              <w:instrText xml:space="preserve"> PAGEREF _Toc444266121 \h </w:instrText>
            </w:r>
            <w:r w:rsidR="00324C2F">
              <w:rPr>
                <w:noProof/>
                <w:webHidden/>
              </w:rPr>
            </w:r>
            <w:r w:rsidR="00324C2F">
              <w:rPr>
                <w:noProof/>
                <w:webHidden/>
              </w:rPr>
              <w:fldChar w:fldCharType="separate"/>
            </w:r>
            <w:r w:rsidR="00324C2F">
              <w:rPr>
                <w:noProof/>
                <w:webHidden/>
              </w:rPr>
              <w:t>6</w:t>
            </w:r>
            <w:r w:rsidR="00324C2F">
              <w:rPr>
                <w:noProof/>
                <w:webHidden/>
              </w:rPr>
              <w:fldChar w:fldCharType="end"/>
            </w:r>
          </w:hyperlink>
        </w:p>
        <w:p w14:paraId="0F830FCB" w14:textId="77777777" w:rsidR="00324C2F" w:rsidRDefault="00F7334A">
          <w:pPr>
            <w:pStyle w:val="Obsah2"/>
            <w:tabs>
              <w:tab w:val="right" w:leader="dot" w:pos="9060"/>
            </w:tabs>
            <w:rPr>
              <w:rFonts w:eastAsiaTheme="minorEastAsia"/>
              <w:noProof/>
              <w:lang w:eastAsia="cs-CZ"/>
            </w:rPr>
          </w:pPr>
          <w:hyperlink w:anchor="_Toc444266122" w:history="1">
            <w:r w:rsidR="00324C2F" w:rsidRPr="002934CF">
              <w:rPr>
                <w:rStyle w:val="Hypertextovodkaz"/>
                <w:noProof/>
              </w:rPr>
              <w:t>3.3 Oblast Moje léčba</w:t>
            </w:r>
            <w:r w:rsidR="00324C2F">
              <w:rPr>
                <w:noProof/>
                <w:webHidden/>
              </w:rPr>
              <w:tab/>
            </w:r>
            <w:r w:rsidR="00324C2F">
              <w:rPr>
                <w:noProof/>
                <w:webHidden/>
              </w:rPr>
              <w:fldChar w:fldCharType="begin"/>
            </w:r>
            <w:r w:rsidR="00324C2F">
              <w:rPr>
                <w:noProof/>
                <w:webHidden/>
              </w:rPr>
              <w:instrText xml:space="preserve"> PAGEREF _Toc444266122 \h </w:instrText>
            </w:r>
            <w:r w:rsidR="00324C2F">
              <w:rPr>
                <w:noProof/>
                <w:webHidden/>
              </w:rPr>
            </w:r>
            <w:r w:rsidR="00324C2F">
              <w:rPr>
                <w:noProof/>
                <w:webHidden/>
              </w:rPr>
              <w:fldChar w:fldCharType="separate"/>
            </w:r>
            <w:r w:rsidR="00324C2F">
              <w:rPr>
                <w:noProof/>
                <w:webHidden/>
              </w:rPr>
              <w:t>6</w:t>
            </w:r>
            <w:r w:rsidR="00324C2F">
              <w:rPr>
                <w:noProof/>
                <w:webHidden/>
              </w:rPr>
              <w:fldChar w:fldCharType="end"/>
            </w:r>
          </w:hyperlink>
        </w:p>
        <w:p w14:paraId="0F830FCC" w14:textId="77777777" w:rsidR="00324C2F" w:rsidRDefault="00F7334A">
          <w:pPr>
            <w:pStyle w:val="Obsah2"/>
            <w:tabs>
              <w:tab w:val="right" w:leader="dot" w:pos="9060"/>
            </w:tabs>
            <w:rPr>
              <w:rFonts w:eastAsiaTheme="minorEastAsia"/>
              <w:noProof/>
              <w:lang w:eastAsia="cs-CZ"/>
            </w:rPr>
          </w:pPr>
          <w:hyperlink w:anchor="_Toc444266123" w:history="1">
            <w:r w:rsidR="00324C2F" w:rsidRPr="002934CF">
              <w:rPr>
                <w:rStyle w:val="Hypertextovodkaz"/>
                <w:noProof/>
              </w:rPr>
              <w:t>3.4 Oblast Moje životospráva</w:t>
            </w:r>
            <w:r w:rsidR="00324C2F">
              <w:rPr>
                <w:noProof/>
                <w:webHidden/>
              </w:rPr>
              <w:tab/>
            </w:r>
            <w:r w:rsidR="00324C2F">
              <w:rPr>
                <w:noProof/>
                <w:webHidden/>
              </w:rPr>
              <w:fldChar w:fldCharType="begin"/>
            </w:r>
            <w:r w:rsidR="00324C2F">
              <w:rPr>
                <w:noProof/>
                <w:webHidden/>
              </w:rPr>
              <w:instrText xml:space="preserve"> PAGEREF _Toc444266123 \h </w:instrText>
            </w:r>
            <w:r w:rsidR="00324C2F">
              <w:rPr>
                <w:noProof/>
                <w:webHidden/>
              </w:rPr>
            </w:r>
            <w:r w:rsidR="00324C2F">
              <w:rPr>
                <w:noProof/>
                <w:webHidden/>
              </w:rPr>
              <w:fldChar w:fldCharType="separate"/>
            </w:r>
            <w:r w:rsidR="00324C2F">
              <w:rPr>
                <w:noProof/>
                <w:webHidden/>
              </w:rPr>
              <w:t>7</w:t>
            </w:r>
            <w:r w:rsidR="00324C2F">
              <w:rPr>
                <w:noProof/>
                <w:webHidden/>
              </w:rPr>
              <w:fldChar w:fldCharType="end"/>
            </w:r>
          </w:hyperlink>
        </w:p>
        <w:p w14:paraId="0F830FCD" w14:textId="77777777" w:rsidR="00324C2F" w:rsidRDefault="00F7334A">
          <w:pPr>
            <w:pStyle w:val="Obsah2"/>
            <w:tabs>
              <w:tab w:val="right" w:leader="dot" w:pos="9060"/>
            </w:tabs>
            <w:rPr>
              <w:rFonts w:eastAsiaTheme="minorEastAsia"/>
              <w:noProof/>
              <w:lang w:eastAsia="cs-CZ"/>
            </w:rPr>
          </w:pPr>
          <w:hyperlink w:anchor="_Toc444266124" w:history="1">
            <w:r w:rsidR="00324C2F" w:rsidRPr="002934CF">
              <w:rPr>
                <w:rStyle w:val="Hypertextovodkaz"/>
                <w:noProof/>
              </w:rPr>
              <w:t>3.5 Oblast Jak trávím svůj volný čas</w:t>
            </w:r>
            <w:r w:rsidR="00324C2F">
              <w:rPr>
                <w:noProof/>
                <w:webHidden/>
              </w:rPr>
              <w:tab/>
            </w:r>
            <w:r w:rsidR="00324C2F">
              <w:rPr>
                <w:noProof/>
                <w:webHidden/>
              </w:rPr>
              <w:fldChar w:fldCharType="begin"/>
            </w:r>
            <w:r w:rsidR="00324C2F">
              <w:rPr>
                <w:noProof/>
                <w:webHidden/>
              </w:rPr>
              <w:instrText xml:space="preserve"> PAGEREF _Toc444266124 \h </w:instrText>
            </w:r>
            <w:r w:rsidR="00324C2F">
              <w:rPr>
                <w:noProof/>
                <w:webHidden/>
              </w:rPr>
            </w:r>
            <w:r w:rsidR="00324C2F">
              <w:rPr>
                <w:noProof/>
                <w:webHidden/>
              </w:rPr>
              <w:fldChar w:fldCharType="separate"/>
            </w:r>
            <w:r w:rsidR="00324C2F">
              <w:rPr>
                <w:noProof/>
                <w:webHidden/>
              </w:rPr>
              <w:t>8</w:t>
            </w:r>
            <w:r w:rsidR="00324C2F">
              <w:rPr>
                <w:noProof/>
                <w:webHidden/>
              </w:rPr>
              <w:fldChar w:fldCharType="end"/>
            </w:r>
          </w:hyperlink>
        </w:p>
        <w:p w14:paraId="0F830FCE" w14:textId="77777777" w:rsidR="00324C2F" w:rsidRDefault="00F7334A">
          <w:pPr>
            <w:pStyle w:val="Obsah2"/>
            <w:tabs>
              <w:tab w:val="right" w:leader="dot" w:pos="9060"/>
            </w:tabs>
            <w:rPr>
              <w:rFonts w:eastAsiaTheme="minorEastAsia"/>
              <w:noProof/>
              <w:lang w:eastAsia="cs-CZ"/>
            </w:rPr>
          </w:pPr>
          <w:hyperlink w:anchor="_Toc444266125" w:history="1">
            <w:r w:rsidR="00324C2F" w:rsidRPr="002934CF">
              <w:rPr>
                <w:rStyle w:val="Hypertextovodkaz"/>
                <w:noProof/>
              </w:rPr>
              <w:t>3.6 Oblast Kdy, kde a s kým budu o samotě</w:t>
            </w:r>
            <w:r w:rsidR="00324C2F">
              <w:rPr>
                <w:noProof/>
                <w:webHidden/>
              </w:rPr>
              <w:tab/>
            </w:r>
            <w:r w:rsidR="00324C2F">
              <w:rPr>
                <w:noProof/>
                <w:webHidden/>
              </w:rPr>
              <w:fldChar w:fldCharType="begin"/>
            </w:r>
            <w:r w:rsidR="00324C2F">
              <w:rPr>
                <w:noProof/>
                <w:webHidden/>
              </w:rPr>
              <w:instrText xml:space="preserve"> PAGEREF _Toc444266125 \h </w:instrText>
            </w:r>
            <w:r w:rsidR="00324C2F">
              <w:rPr>
                <w:noProof/>
                <w:webHidden/>
              </w:rPr>
            </w:r>
            <w:r w:rsidR="00324C2F">
              <w:rPr>
                <w:noProof/>
                <w:webHidden/>
              </w:rPr>
              <w:fldChar w:fldCharType="separate"/>
            </w:r>
            <w:r w:rsidR="00324C2F">
              <w:rPr>
                <w:noProof/>
                <w:webHidden/>
              </w:rPr>
              <w:t>8</w:t>
            </w:r>
            <w:r w:rsidR="00324C2F">
              <w:rPr>
                <w:noProof/>
                <w:webHidden/>
              </w:rPr>
              <w:fldChar w:fldCharType="end"/>
            </w:r>
          </w:hyperlink>
        </w:p>
        <w:p w14:paraId="0F830FCF" w14:textId="77777777" w:rsidR="00324C2F" w:rsidRDefault="00F7334A">
          <w:pPr>
            <w:pStyle w:val="Obsah2"/>
            <w:tabs>
              <w:tab w:val="right" w:leader="dot" w:pos="9060"/>
            </w:tabs>
            <w:rPr>
              <w:rFonts w:eastAsiaTheme="minorEastAsia"/>
              <w:noProof/>
              <w:lang w:eastAsia="cs-CZ"/>
            </w:rPr>
          </w:pPr>
          <w:hyperlink w:anchor="_Toc444266126" w:history="1">
            <w:r w:rsidR="00324C2F" w:rsidRPr="002934CF">
              <w:rPr>
                <w:rStyle w:val="Hypertextovodkaz"/>
                <w:noProof/>
              </w:rPr>
              <w:t>3.7 Oblast Kdo a kdy vstupuje do mého obydlí</w:t>
            </w:r>
            <w:r w:rsidR="00324C2F">
              <w:rPr>
                <w:noProof/>
                <w:webHidden/>
              </w:rPr>
              <w:tab/>
            </w:r>
            <w:r w:rsidR="00324C2F">
              <w:rPr>
                <w:noProof/>
                <w:webHidden/>
              </w:rPr>
              <w:fldChar w:fldCharType="begin"/>
            </w:r>
            <w:r w:rsidR="00324C2F">
              <w:rPr>
                <w:noProof/>
                <w:webHidden/>
              </w:rPr>
              <w:instrText xml:space="preserve"> PAGEREF _Toc444266126 \h </w:instrText>
            </w:r>
            <w:r w:rsidR="00324C2F">
              <w:rPr>
                <w:noProof/>
                <w:webHidden/>
              </w:rPr>
            </w:r>
            <w:r w:rsidR="00324C2F">
              <w:rPr>
                <w:noProof/>
                <w:webHidden/>
              </w:rPr>
              <w:fldChar w:fldCharType="separate"/>
            </w:r>
            <w:r w:rsidR="00324C2F">
              <w:rPr>
                <w:noProof/>
                <w:webHidden/>
              </w:rPr>
              <w:t>9</w:t>
            </w:r>
            <w:r w:rsidR="00324C2F">
              <w:rPr>
                <w:noProof/>
                <w:webHidden/>
              </w:rPr>
              <w:fldChar w:fldCharType="end"/>
            </w:r>
          </w:hyperlink>
        </w:p>
        <w:p w14:paraId="0F830FD0" w14:textId="77777777" w:rsidR="00324C2F" w:rsidRDefault="00F7334A">
          <w:pPr>
            <w:pStyle w:val="Obsah2"/>
            <w:tabs>
              <w:tab w:val="right" w:leader="dot" w:pos="9060"/>
            </w:tabs>
            <w:rPr>
              <w:rFonts w:eastAsiaTheme="minorEastAsia"/>
              <w:noProof/>
              <w:lang w:eastAsia="cs-CZ"/>
            </w:rPr>
          </w:pPr>
          <w:hyperlink w:anchor="_Toc444266127" w:history="1">
            <w:r w:rsidR="00324C2F" w:rsidRPr="002934CF">
              <w:rPr>
                <w:rStyle w:val="Hypertextovodkaz"/>
                <w:noProof/>
                <w:lang w:eastAsia="cs-CZ"/>
              </w:rPr>
              <w:t>3.8 Oblast Pomoc při péči o sebe</w:t>
            </w:r>
            <w:r w:rsidR="00324C2F">
              <w:rPr>
                <w:noProof/>
                <w:webHidden/>
              </w:rPr>
              <w:tab/>
            </w:r>
            <w:r w:rsidR="00324C2F">
              <w:rPr>
                <w:noProof/>
                <w:webHidden/>
              </w:rPr>
              <w:fldChar w:fldCharType="begin"/>
            </w:r>
            <w:r w:rsidR="00324C2F">
              <w:rPr>
                <w:noProof/>
                <w:webHidden/>
              </w:rPr>
              <w:instrText xml:space="preserve"> PAGEREF _Toc444266127 \h </w:instrText>
            </w:r>
            <w:r w:rsidR="00324C2F">
              <w:rPr>
                <w:noProof/>
                <w:webHidden/>
              </w:rPr>
            </w:r>
            <w:r w:rsidR="00324C2F">
              <w:rPr>
                <w:noProof/>
                <w:webHidden/>
              </w:rPr>
              <w:fldChar w:fldCharType="separate"/>
            </w:r>
            <w:r w:rsidR="00324C2F">
              <w:rPr>
                <w:noProof/>
                <w:webHidden/>
              </w:rPr>
              <w:t>9</w:t>
            </w:r>
            <w:r w:rsidR="00324C2F">
              <w:rPr>
                <w:noProof/>
                <w:webHidden/>
              </w:rPr>
              <w:fldChar w:fldCharType="end"/>
            </w:r>
          </w:hyperlink>
        </w:p>
        <w:p w14:paraId="0F830FD1" w14:textId="77777777" w:rsidR="00324C2F" w:rsidRDefault="00F7334A">
          <w:pPr>
            <w:pStyle w:val="Obsah2"/>
            <w:tabs>
              <w:tab w:val="right" w:leader="dot" w:pos="9060"/>
            </w:tabs>
            <w:rPr>
              <w:rFonts w:eastAsiaTheme="minorEastAsia"/>
              <w:noProof/>
              <w:lang w:eastAsia="cs-CZ"/>
            </w:rPr>
          </w:pPr>
          <w:hyperlink w:anchor="_Toc444266128" w:history="1">
            <w:r w:rsidR="00324C2F" w:rsidRPr="002934CF">
              <w:rPr>
                <w:rStyle w:val="Hypertextovodkaz"/>
                <w:noProof/>
              </w:rPr>
              <w:t>3.9 Oblast Používání mých peněz v životě</w:t>
            </w:r>
            <w:r w:rsidR="00324C2F">
              <w:rPr>
                <w:noProof/>
                <w:webHidden/>
              </w:rPr>
              <w:tab/>
            </w:r>
            <w:r w:rsidR="00324C2F">
              <w:rPr>
                <w:noProof/>
                <w:webHidden/>
              </w:rPr>
              <w:fldChar w:fldCharType="begin"/>
            </w:r>
            <w:r w:rsidR="00324C2F">
              <w:rPr>
                <w:noProof/>
                <w:webHidden/>
              </w:rPr>
              <w:instrText xml:space="preserve"> PAGEREF _Toc444266128 \h </w:instrText>
            </w:r>
            <w:r w:rsidR="00324C2F">
              <w:rPr>
                <w:noProof/>
                <w:webHidden/>
              </w:rPr>
            </w:r>
            <w:r w:rsidR="00324C2F">
              <w:rPr>
                <w:noProof/>
                <w:webHidden/>
              </w:rPr>
              <w:fldChar w:fldCharType="separate"/>
            </w:r>
            <w:r w:rsidR="00324C2F">
              <w:rPr>
                <w:noProof/>
                <w:webHidden/>
              </w:rPr>
              <w:t>10</w:t>
            </w:r>
            <w:r w:rsidR="00324C2F">
              <w:rPr>
                <w:noProof/>
                <w:webHidden/>
              </w:rPr>
              <w:fldChar w:fldCharType="end"/>
            </w:r>
          </w:hyperlink>
        </w:p>
        <w:p w14:paraId="0F830FD2" w14:textId="77777777" w:rsidR="00324C2F" w:rsidRDefault="00F7334A">
          <w:pPr>
            <w:pStyle w:val="Obsah2"/>
            <w:tabs>
              <w:tab w:val="right" w:leader="dot" w:pos="9060"/>
            </w:tabs>
            <w:rPr>
              <w:rFonts w:eastAsiaTheme="minorEastAsia"/>
              <w:noProof/>
              <w:lang w:eastAsia="cs-CZ"/>
            </w:rPr>
          </w:pPr>
          <w:hyperlink w:anchor="_Toc444266129" w:history="1">
            <w:r w:rsidR="00324C2F" w:rsidRPr="002934CF">
              <w:rPr>
                <w:rStyle w:val="Hypertextovodkaz"/>
                <w:noProof/>
              </w:rPr>
              <w:t>3.10 Oblast Moje plány do budoucna</w:t>
            </w:r>
            <w:r w:rsidR="00324C2F">
              <w:rPr>
                <w:noProof/>
                <w:webHidden/>
              </w:rPr>
              <w:tab/>
            </w:r>
            <w:r w:rsidR="00324C2F">
              <w:rPr>
                <w:noProof/>
                <w:webHidden/>
              </w:rPr>
              <w:fldChar w:fldCharType="begin"/>
            </w:r>
            <w:r w:rsidR="00324C2F">
              <w:rPr>
                <w:noProof/>
                <w:webHidden/>
              </w:rPr>
              <w:instrText xml:space="preserve"> PAGEREF _Toc444266129 \h </w:instrText>
            </w:r>
            <w:r w:rsidR="00324C2F">
              <w:rPr>
                <w:noProof/>
                <w:webHidden/>
              </w:rPr>
            </w:r>
            <w:r w:rsidR="00324C2F">
              <w:rPr>
                <w:noProof/>
                <w:webHidden/>
              </w:rPr>
              <w:fldChar w:fldCharType="separate"/>
            </w:r>
            <w:r w:rsidR="00324C2F">
              <w:rPr>
                <w:noProof/>
                <w:webHidden/>
              </w:rPr>
              <w:t>11</w:t>
            </w:r>
            <w:r w:rsidR="00324C2F">
              <w:rPr>
                <w:noProof/>
                <w:webHidden/>
              </w:rPr>
              <w:fldChar w:fldCharType="end"/>
            </w:r>
          </w:hyperlink>
        </w:p>
        <w:p w14:paraId="0F830FD3" w14:textId="77777777" w:rsidR="00324C2F" w:rsidRDefault="00F7334A">
          <w:pPr>
            <w:pStyle w:val="Obsah2"/>
            <w:tabs>
              <w:tab w:val="right" w:leader="dot" w:pos="9060"/>
            </w:tabs>
            <w:rPr>
              <w:rFonts w:eastAsiaTheme="minorEastAsia"/>
              <w:noProof/>
              <w:lang w:eastAsia="cs-CZ"/>
            </w:rPr>
          </w:pPr>
          <w:hyperlink w:anchor="_Toc444266130" w:history="1">
            <w:r w:rsidR="00324C2F" w:rsidRPr="002934CF">
              <w:rPr>
                <w:rStyle w:val="Hypertextovodkaz"/>
                <w:noProof/>
              </w:rPr>
              <w:t>3.11 Oblast Moje právní vztahy</w:t>
            </w:r>
            <w:r w:rsidR="00324C2F">
              <w:rPr>
                <w:noProof/>
                <w:webHidden/>
              </w:rPr>
              <w:tab/>
            </w:r>
            <w:r w:rsidR="00324C2F">
              <w:rPr>
                <w:noProof/>
                <w:webHidden/>
              </w:rPr>
              <w:fldChar w:fldCharType="begin"/>
            </w:r>
            <w:r w:rsidR="00324C2F">
              <w:rPr>
                <w:noProof/>
                <w:webHidden/>
              </w:rPr>
              <w:instrText xml:space="preserve"> PAGEREF _Toc444266130 \h </w:instrText>
            </w:r>
            <w:r w:rsidR="00324C2F">
              <w:rPr>
                <w:noProof/>
                <w:webHidden/>
              </w:rPr>
            </w:r>
            <w:r w:rsidR="00324C2F">
              <w:rPr>
                <w:noProof/>
                <w:webHidden/>
              </w:rPr>
              <w:fldChar w:fldCharType="separate"/>
            </w:r>
            <w:r w:rsidR="00324C2F">
              <w:rPr>
                <w:noProof/>
                <w:webHidden/>
              </w:rPr>
              <w:t>11</w:t>
            </w:r>
            <w:r w:rsidR="00324C2F">
              <w:rPr>
                <w:noProof/>
                <w:webHidden/>
              </w:rPr>
              <w:fldChar w:fldCharType="end"/>
            </w:r>
          </w:hyperlink>
        </w:p>
        <w:p w14:paraId="0F830FD4" w14:textId="77777777" w:rsidR="00324C2F" w:rsidRDefault="00F7334A">
          <w:pPr>
            <w:pStyle w:val="Obsah2"/>
            <w:tabs>
              <w:tab w:val="right" w:leader="dot" w:pos="9060"/>
            </w:tabs>
            <w:rPr>
              <w:rFonts w:eastAsiaTheme="minorEastAsia"/>
              <w:noProof/>
              <w:lang w:eastAsia="cs-CZ"/>
            </w:rPr>
          </w:pPr>
          <w:hyperlink w:anchor="_Toc444266131" w:history="1">
            <w:r w:rsidR="00324C2F" w:rsidRPr="002934CF">
              <w:rPr>
                <w:rStyle w:val="Hypertextovodkaz"/>
                <w:noProof/>
              </w:rPr>
              <w:t>3.12 Oblast S jakými lidmi, mimo pracovníky zařízení, udržuji vztahy</w:t>
            </w:r>
            <w:r w:rsidR="00324C2F">
              <w:rPr>
                <w:noProof/>
                <w:webHidden/>
              </w:rPr>
              <w:tab/>
            </w:r>
            <w:r w:rsidR="00324C2F">
              <w:rPr>
                <w:noProof/>
                <w:webHidden/>
              </w:rPr>
              <w:fldChar w:fldCharType="begin"/>
            </w:r>
            <w:r w:rsidR="00324C2F">
              <w:rPr>
                <w:noProof/>
                <w:webHidden/>
              </w:rPr>
              <w:instrText xml:space="preserve"> PAGEREF _Toc444266131 \h </w:instrText>
            </w:r>
            <w:r w:rsidR="00324C2F">
              <w:rPr>
                <w:noProof/>
                <w:webHidden/>
              </w:rPr>
            </w:r>
            <w:r w:rsidR="00324C2F">
              <w:rPr>
                <w:noProof/>
                <w:webHidden/>
              </w:rPr>
              <w:fldChar w:fldCharType="separate"/>
            </w:r>
            <w:r w:rsidR="00324C2F">
              <w:rPr>
                <w:noProof/>
                <w:webHidden/>
              </w:rPr>
              <w:t>12</w:t>
            </w:r>
            <w:r w:rsidR="00324C2F">
              <w:rPr>
                <w:noProof/>
                <w:webHidden/>
              </w:rPr>
              <w:fldChar w:fldCharType="end"/>
            </w:r>
          </w:hyperlink>
        </w:p>
        <w:p w14:paraId="0F830FD5" w14:textId="77777777" w:rsidR="00324C2F" w:rsidRDefault="00F7334A">
          <w:pPr>
            <w:pStyle w:val="Obsah2"/>
            <w:tabs>
              <w:tab w:val="right" w:leader="dot" w:pos="9060"/>
            </w:tabs>
            <w:rPr>
              <w:rFonts w:eastAsiaTheme="minorEastAsia"/>
              <w:noProof/>
              <w:lang w:eastAsia="cs-CZ"/>
            </w:rPr>
          </w:pPr>
          <w:hyperlink w:anchor="_Toc444266132" w:history="1">
            <w:r w:rsidR="00324C2F" w:rsidRPr="002934CF">
              <w:rPr>
                <w:rStyle w:val="Hypertextovodkaz"/>
                <w:noProof/>
              </w:rPr>
              <w:t>3.13 Oblast Kde trávím svůj volný čas</w:t>
            </w:r>
            <w:r w:rsidR="00324C2F">
              <w:rPr>
                <w:noProof/>
                <w:webHidden/>
              </w:rPr>
              <w:tab/>
            </w:r>
            <w:r w:rsidR="00324C2F">
              <w:rPr>
                <w:noProof/>
                <w:webHidden/>
              </w:rPr>
              <w:fldChar w:fldCharType="begin"/>
            </w:r>
            <w:r w:rsidR="00324C2F">
              <w:rPr>
                <w:noProof/>
                <w:webHidden/>
              </w:rPr>
              <w:instrText xml:space="preserve"> PAGEREF _Toc444266132 \h </w:instrText>
            </w:r>
            <w:r w:rsidR="00324C2F">
              <w:rPr>
                <w:noProof/>
                <w:webHidden/>
              </w:rPr>
            </w:r>
            <w:r w:rsidR="00324C2F">
              <w:rPr>
                <w:noProof/>
                <w:webHidden/>
              </w:rPr>
              <w:fldChar w:fldCharType="separate"/>
            </w:r>
            <w:r w:rsidR="00324C2F">
              <w:rPr>
                <w:noProof/>
                <w:webHidden/>
              </w:rPr>
              <w:t>13</w:t>
            </w:r>
            <w:r w:rsidR="00324C2F">
              <w:rPr>
                <w:noProof/>
                <w:webHidden/>
              </w:rPr>
              <w:fldChar w:fldCharType="end"/>
            </w:r>
          </w:hyperlink>
        </w:p>
        <w:p w14:paraId="0F830FD6" w14:textId="77777777" w:rsidR="00324C2F" w:rsidRDefault="00F7334A">
          <w:pPr>
            <w:pStyle w:val="Obsah2"/>
            <w:tabs>
              <w:tab w:val="right" w:leader="dot" w:pos="9060"/>
            </w:tabs>
            <w:rPr>
              <w:rFonts w:eastAsiaTheme="minorEastAsia"/>
              <w:noProof/>
              <w:lang w:eastAsia="cs-CZ"/>
            </w:rPr>
          </w:pPr>
          <w:hyperlink w:anchor="_Toc444266133" w:history="1">
            <w:r w:rsidR="00324C2F" w:rsidRPr="002934CF">
              <w:rPr>
                <w:rStyle w:val="Hypertextovodkaz"/>
                <w:noProof/>
              </w:rPr>
              <w:t>3.14 Oblast Zaměstnání</w:t>
            </w:r>
            <w:r w:rsidR="00324C2F">
              <w:rPr>
                <w:noProof/>
                <w:webHidden/>
              </w:rPr>
              <w:tab/>
            </w:r>
            <w:r w:rsidR="00324C2F">
              <w:rPr>
                <w:noProof/>
                <w:webHidden/>
              </w:rPr>
              <w:fldChar w:fldCharType="begin"/>
            </w:r>
            <w:r w:rsidR="00324C2F">
              <w:rPr>
                <w:noProof/>
                <w:webHidden/>
              </w:rPr>
              <w:instrText xml:space="preserve"> PAGEREF _Toc444266133 \h </w:instrText>
            </w:r>
            <w:r w:rsidR="00324C2F">
              <w:rPr>
                <w:noProof/>
                <w:webHidden/>
              </w:rPr>
            </w:r>
            <w:r w:rsidR="00324C2F">
              <w:rPr>
                <w:noProof/>
                <w:webHidden/>
              </w:rPr>
              <w:fldChar w:fldCharType="separate"/>
            </w:r>
            <w:r w:rsidR="00324C2F">
              <w:rPr>
                <w:noProof/>
                <w:webHidden/>
              </w:rPr>
              <w:t>14</w:t>
            </w:r>
            <w:r w:rsidR="00324C2F">
              <w:rPr>
                <w:noProof/>
                <w:webHidden/>
              </w:rPr>
              <w:fldChar w:fldCharType="end"/>
            </w:r>
          </w:hyperlink>
        </w:p>
        <w:p w14:paraId="0F830FD7" w14:textId="77777777" w:rsidR="00324C2F" w:rsidRDefault="00F7334A">
          <w:pPr>
            <w:pStyle w:val="Obsah1"/>
            <w:tabs>
              <w:tab w:val="right" w:leader="dot" w:pos="9060"/>
            </w:tabs>
            <w:rPr>
              <w:rFonts w:eastAsiaTheme="minorEastAsia"/>
              <w:noProof/>
              <w:lang w:eastAsia="cs-CZ"/>
            </w:rPr>
          </w:pPr>
          <w:hyperlink w:anchor="_Toc444266134" w:history="1">
            <w:r w:rsidR="00324C2F" w:rsidRPr="002934CF">
              <w:rPr>
                <w:rStyle w:val="Hypertextovodkaz"/>
                <w:noProof/>
              </w:rPr>
              <w:t>4 Shrnutí</w:t>
            </w:r>
            <w:r w:rsidR="00324C2F">
              <w:rPr>
                <w:noProof/>
                <w:webHidden/>
              </w:rPr>
              <w:tab/>
            </w:r>
            <w:r w:rsidR="00324C2F">
              <w:rPr>
                <w:noProof/>
                <w:webHidden/>
              </w:rPr>
              <w:fldChar w:fldCharType="begin"/>
            </w:r>
            <w:r w:rsidR="00324C2F">
              <w:rPr>
                <w:noProof/>
                <w:webHidden/>
              </w:rPr>
              <w:instrText xml:space="preserve"> PAGEREF _Toc444266134 \h </w:instrText>
            </w:r>
            <w:r w:rsidR="00324C2F">
              <w:rPr>
                <w:noProof/>
                <w:webHidden/>
              </w:rPr>
            </w:r>
            <w:r w:rsidR="00324C2F">
              <w:rPr>
                <w:noProof/>
                <w:webHidden/>
              </w:rPr>
              <w:fldChar w:fldCharType="separate"/>
            </w:r>
            <w:r w:rsidR="00324C2F">
              <w:rPr>
                <w:noProof/>
                <w:webHidden/>
              </w:rPr>
              <w:t>15</w:t>
            </w:r>
            <w:r w:rsidR="00324C2F">
              <w:rPr>
                <w:noProof/>
                <w:webHidden/>
              </w:rPr>
              <w:fldChar w:fldCharType="end"/>
            </w:r>
          </w:hyperlink>
        </w:p>
        <w:p w14:paraId="0F830FD8" w14:textId="77777777" w:rsidR="00473ADD" w:rsidRDefault="00473ADD">
          <w:r>
            <w:rPr>
              <w:b/>
              <w:bCs/>
            </w:rPr>
            <w:fldChar w:fldCharType="end"/>
          </w:r>
        </w:p>
      </w:sdtContent>
    </w:sdt>
    <w:p w14:paraId="0F830FD9" w14:textId="77777777" w:rsidR="001D19F9" w:rsidRDefault="001D19F9" w:rsidP="0021453F">
      <w:pPr>
        <w:rPr>
          <w:b/>
          <w:bCs/>
        </w:rPr>
      </w:pPr>
    </w:p>
    <w:p w14:paraId="0F830FDA" w14:textId="77777777" w:rsidR="00324C2F" w:rsidRDefault="00324C2F" w:rsidP="0021453F">
      <w:pPr>
        <w:rPr>
          <w:b/>
          <w:bCs/>
        </w:rPr>
      </w:pPr>
    </w:p>
    <w:p w14:paraId="0F830FDB" w14:textId="77777777" w:rsidR="00324C2F" w:rsidRPr="00324C2F" w:rsidRDefault="00324C2F" w:rsidP="00324C2F"/>
    <w:p w14:paraId="0F830FDC" w14:textId="77777777" w:rsidR="00324C2F" w:rsidRPr="00324C2F" w:rsidRDefault="00324C2F" w:rsidP="00324C2F"/>
    <w:p w14:paraId="0F830FDD" w14:textId="77777777" w:rsidR="00324C2F" w:rsidRDefault="00324C2F" w:rsidP="00324C2F">
      <w:pPr>
        <w:tabs>
          <w:tab w:val="left" w:pos="3330"/>
        </w:tabs>
      </w:pPr>
      <w:r>
        <w:tab/>
      </w:r>
    </w:p>
    <w:p w14:paraId="0F830FDE" w14:textId="77777777" w:rsidR="00324C2F" w:rsidRDefault="00324C2F" w:rsidP="00324C2F"/>
    <w:p w14:paraId="0F830FDF" w14:textId="77777777" w:rsidR="00324C2F" w:rsidRPr="00324C2F" w:rsidRDefault="00324C2F" w:rsidP="00324C2F">
      <w:pPr>
        <w:sectPr w:rsidR="00324C2F" w:rsidRPr="00324C2F" w:rsidSect="00473ADD">
          <w:headerReference w:type="first" r:id="rId15"/>
          <w:footerReference w:type="first" r:id="rId16"/>
          <w:pgSz w:w="11906" w:h="16838" w:code="9"/>
          <w:pgMar w:top="1418" w:right="1418" w:bottom="1418" w:left="1418" w:header="709" w:footer="709" w:gutter="0"/>
          <w:pgNumType w:start="1"/>
          <w:cols w:space="708"/>
          <w:titlePg/>
          <w:docGrid w:linePitch="360"/>
        </w:sectPr>
      </w:pPr>
    </w:p>
    <w:p w14:paraId="0F830FE0" w14:textId="77777777" w:rsidR="0021453F" w:rsidRPr="00FE00B6" w:rsidRDefault="0021453F" w:rsidP="001D19F9">
      <w:pPr>
        <w:pStyle w:val="Nadpis1"/>
      </w:pPr>
      <w:bookmarkStart w:id="1" w:name="_Toc444266116"/>
      <w:r w:rsidRPr="00FE00B6">
        <w:lastRenderedPageBreak/>
        <w:t>Úvod</w:t>
      </w:r>
      <w:bookmarkEnd w:id="1"/>
    </w:p>
    <w:p w14:paraId="0F830FE1" w14:textId="77777777" w:rsidR="0021453F" w:rsidRPr="00FE00B6" w:rsidRDefault="0021453F" w:rsidP="0021453F">
      <w:pPr>
        <w:jc w:val="both"/>
      </w:pPr>
      <w:r w:rsidRPr="00FE00B6">
        <w:t xml:space="preserve">Mapování vlivu </w:t>
      </w:r>
      <w:r w:rsidR="00397A89">
        <w:t xml:space="preserve">transformace </w:t>
      </w:r>
      <w:r w:rsidRPr="00FE00B6">
        <w:t>na uživatele zařízení bylo jednou z aktivit realizovaných v rámci projektu MPSV ČR „</w:t>
      </w:r>
      <w:r>
        <w:t>T</w:t>
      </w:r>
      <w:r w:rsidRPr="00FE00B6">
        <w:t>ransformace sociálních služeb“ (dále jen projekt).</w:t>
      </w:r>
    </w:p>
    <w:p w14:paraId="0F830FE2" w14:textId="77777777" w:rsidR="0021453F" w:rsidRPr="00FE00B6" w:rsidRDefault="0021453F" w:rsidP="0021453F">
      <w:pPr>
        <w:jc w:val="both"/>
      </w:pPr>
      <w:r w:rsidRPr="00FE00B6">
        <w:t xml:space="preserve">Cílem evaluačního šetření bylo zmapovat k jakým změnám a v jakých oblastech života uživatele sociální služby dochází v průběhu transformace pobytové sociální služby ústavního typu. V rámci </w:t>
      </w:r>
      <w:r>
        <w:t xml:space="preserve">předchozího projektu </w:t>
      </w:r>
      <w:r w:rsidRPr="00FE00B6">
        <w:t>„</w:t>
      </w:r>
      <w:r>
        <w:t>Podpora T</w:t>
      </w:r>
      <w:r w:rsidRPr="00FE00B6">
        <w:t>ransformace sociálních služeb“ byl vytvořen nástroj na evaluaci stavu uživatelů služeb sociální péče ústavního typu (dále jen dotazník). Dotazník zachycuje život uživatele v průběhu transformace, zaznamenává jeho aktuální situaci. Nehodnotí schopnosti uživatele, ani jeho výkony nebo dovednosti. Stejně tak nehodnotí pracovníky služby a jejich přístup ke klientovi. Dotazník je určen pro zaznamenávání životní situace dospělých osob.</w:t>
      </w:r>
    </w:p>
    <w:p w14:paraId="0F830FE3" w14:textId="77777777" w:rsidR="0021453F" w:rsidRDefault="0021453F" w:rsidP="0021453F">
      <w:pPr>
        <w:jc w:val="both"/>
      </w:pPr>
      <w:r w:rsidRPr="00FE00B6">
        <w:t xml:space="preserve">Dotazník byl vyplňován </w:t>
      </w:r>
      <w:r>
        <w:t xml:space="preserve">přibližně jednou za </w:t>
      </w:r>
      <w:r w:rsidRPr="00FE00B6">
        <w:t xml:space="preserve">šest měsíců, a to vždy se stejným uživatelem. </w:t>
      </w:r>
      <w:r>
        <w:t xml:space="preserve">Výjimkou je rozmezí mezi II. a III. sběrem, kdy došlo k prodloužení této doby z důvodu opožděného zahájení navazujícího projektu „Transformace sociálních služeb“. Pokud nějaký uživatel v průběhu evaluace zemřel či odešel do jiné služby, kde nebylo možné v dotazníkovém šetření pokračovat, zařízení do evaluace zařadila v dalším sběru nového uživatele. </w:t>
      </w:r>
      <w:r w:rsidRPr="00FE00B6">
        <w:t>Poslední dotazování by mělo být prováděno nejdéle dva roky po transformační změně.</w:t>
      </w:r>
    </w:p>
    <w:p w14:paraId="0F830FE4" w14:textId="77777777" w:rsidR="00397A89" w:rsidRDefault="00397A89" w:rsidP="0021453F">
      <w:pPr>
        <w:jc w:val="both"/>
      </w:pPr>
    </w:p>
    <w:p w14:paraId="0F830FE5" w14:textId="77777777" w:rsidR="00397A89" w:rsidRDefault="00397A89" w:rsidP="0021453F">
      <w:pPr>
        <w:jc w:val="both"/>
      </w:pPr>
    </w:p>
    <w:p w14:paraId="0F830FE6" w14:textId="77777777" w:rsidR="00397A89" w:rsidRDefault="00397A89" w:rsidP="0021453F">
      <w:pPr>
        <w:jc w:val="both"/>
      </w:pPr>
    </w:p>
    <w:p w14:paraId="0F830FE7" w14:textId="77777777" w:rsidR="00397A89" w:rsidRDefault="00397A89" w:rsidP="0021453F">
      <w:pPr>
        <w:jc w:val="both"/>
      </w:pPr>
    </w:p>
    <w:p w14:paraId="0F830FE8" w14:textId="77777777" w:rsidR="00397A89" w:rsidRDefault="00397A89" w:rsidP="0021453F">
      <w:pPr>
        <w:jc w:val="both"/>
      </w:pPr>
    </w:p>
    <w:p w14:paraId="0F830FE9" w14:textId="77777777" w:rsidR="00397A89" w:rsidRDefault="00397A89" w:rsidP="0021453F">
      <w:pPr>
        <w:jc w:val="both"/>
      </w:pPr>
    </w:p>
    <w:p w14:paraId="0F830FEA" w14:textId="77777777" w:rsidR="00397A89" w:rsidRDefault="00397A89" w:rsidP="0021453F">
      <w:pPr>
        <w:jc w:val="both"/>
      </w:pPr>
    </w:p>
    <w:p w14:paraId="0F830FEB" w14:textId="77777777" w:rsidR="00397A89" w:rsidRDefault="00397A89" w:rsidP="0021453F">
      <w:pPr>
        <w:jc w:val="both"/>
      </w:pPr>
    </w:p>
    <w:p w14:paraId="0F830FEC" w14:textId="77777777" w:rsidR="00397A89" w:rsidRDefault="00397A89" w:rsidP="0021453F">
      <w:pPr>
        <w:jc w:val="both"/>
      </w:pPr>
    </w:p>
    <w:p w14:paraId="0F830FED" w14:textId="77777777" w:rsidR="00397A89" w:rsidRDefault="00397A89" w:rsidP="0021453F">
      <w:pPr>
        <w:jc w:val="both"/>
      </w:pPr>
    </w:p>
    <w:p w14:paraId="0F830FEE" w14:textId="77777777" w:rsidR="00397A89" w:rsidRDefault="00397A89" w:rsidP="0021453F">
      <w:pPr>
        <w:jc w:val="both"/>
      </w:pPr>
    </w:p>
    <w:p w14:paraId="0F830FEF" w14:textId="77777777" w:rsidR="00397A89" w:rsidRDefault="00397A89" w:rsidP="0021453F">
      <w:pPr>
        <w:jc w:val="both"/>
      </w:pPr>
    </w:p>
    <w:p w14:paraId="0F830FF0" w14:textId="77777777" w:rsidR="00397A89" w:rsidRDefault="00397A89" w:rsidP="0021453F">
      <w:pPr>
        <w:jc w:val="both"/>
      </w:pPr>
    </w:p>
    <w:p w14:paraId="0F830FF1" w14:textId="77777777" w:rsidR="00397A89" w:rsidRDefault="00397A89" w:rsidP="0021453F">
      <w:pPr>
        <w:jc w:val="both"/>
      </w:pPr>
    </w:p>
    <w:p w14:paraId="0F830FF2" w14:textId="77777777" w:rsidR="00397A89" w:rsidRDefault="00397A89" w:rsidP="0021453F">
      <w:pPr>
        <w:jc w:val="both"/>
      </w:pPr>
    </w:p>
    <w:p w14:paraId="0F830FF3" w14:textId="77777777" w:rsidR="0021453F" w:rsidRPr="00D405A2" w:rsidRDefault="0016648E" w:rsidP="00397A89">
      <w:pPr>
        <w:pStyle w:val="Nadpis1"/>
        <w:spacing w:before="120"/>
      </w:pPr>
      <w:bookmarkStart w:id="2" w:name="_Toc353763281"/>
      <w:bookmarkStart w:id="3" w:name="_Toc444266117"/>
      <w:bookmarkStart w:id="4" w:name="_Toc353763287"/>
      <w:r>
        <w:lastRenderedPageBreak/>
        <w:t xml:space="preserve">1 </w:t>
      </w:r>
      <w:r w:rsidR="0021453F" w:rsidRPr="00D405A2">
        <w:t>Základní informace o dotazníkovém šetření</w:t>
      </w:r>
      <w:bookmarkEnd w:id="2"/>
      <w:bookmarkEnd w:id="3"/>
      <w:r w:rsidR="0021453F" w:rsidRPr="00D405A2">
        <w:t xml:space="preserve"> </w:t>
      </w:r>
    </w:p>
    <w:p w14:paraId="0F830FF4" w14:textId="77777777" w:rsidR="00F632AA" w:rsidRDefault="0021453F" w:rsidP="0021453F">
      <w:pPr>
        <w:jc w:val="both"/>
        <w:rPr>
          <w:bCs/>
        </w:rPr>
      </w:pPr>
      <w:r w:rsidRPr="00502F73">
        <w:rPr>
          <w:bCs/>
        </w:rPr>
        <w:t>Evaluace nového stavu uživatelů probíhala v</w:t>
      </w:r>
      <w:r w:rsidR="00AF72D9">
        <w:rPr>
          <w:bCs/>
        </w:rPr>
        <w:t xml:space="preserve"> 10 vybraných </w:t>
      </w:r>
      <w:r w:rsidRPr="00502F73">
        <w:rPr>
          <w:bCs/>
        </w:rPr>
        <w:t>zařízení</w:t>
      </w:r>
      <w:r w:rsidR="00AF72D9">
        <w:rPr>
          <w:bCs/>
        </w:rPr>
        <w:t>ch pobytových sociálních služeb</w:t>
      </w:r>
      <w:r w:rsidRPr="00502F73">
        <w:rPr>
          <w:bCs/>
        </w:rPr>
        <w:t xml:space="preserve"> </w:t>
      </w:r>
      <w:r w:rsidR="00C93A57" w:rsidRPr="00C93A57">
        <w:rPr>
          <w:bCs/>
        </w:rPr>
        <w:t>(C</w:t>
      </w:r>
      <w:r w:rsidR="00C93A57">
        <w:rPr>
          <w:bCs/>
        </w:rPr>
        <w:t xml:space="preserve">entrum sociálních služeb </w:t>
      </w:r>
      <w:r w:rsidR="00C93A57" w:rsidRPr="00C93A57">
        <w:rPr>
          <w:bCs/>
        </w:rPr>
        <w:t>Stod, D</w:t>
      </w:r>
      <w:r w:rsidR="00C93A57">
        <w:rPr>
          <w:bCs/>
        </w:rPr>
        <w:t xml:space="preserve">omov pro osoby se zdravotním postižením </w:t>
      </w:r>
      <w:r w:rsidR="00C93A57" w:rsidRPr="00C93A57">
        <w:rPr>
          <w:bCs/>
        </w:rPr>
        <w:t xml:space="preserve">Mařenice, </w:t>
      </w:r>
      <w:r w:rsidR="00C93A57">
        <w:rPr>
          <w:bCs/>
        </w:rPr>
        <w:t xml:space="preserve">p. o., </w:t>
      </w:r>
      <w:r w:rsidR="00C93A57" w:rsidRPr="00C93A57">
        <w:rPr>
          <w:bCs/>
        </w:rPr>
        <w:t xml:space="preserve">Vyšší Hrádek, p. s. s., Zámek Nová Horka, p. o., Domov bez zámku, p. o., Domov bez hranic Rumburk, p. o., Nalžovický zámek, p. s. s., Domov Sluneční dvůr, p. o., Domov pro osoby se zdravotním postižením </w:t>
      </w:r>
      <w:r w:rsidR="00C93A57">
        <w:rPr>
          <w:bCs/>
        </w:rPr>
        <w:t>Z</w:t>
      </w:r>
      <w:r w:rsidR="00C93A57" w:rsidRPr="00C93A57">
        <w:rPr>
          <w:bCs/>
        </w:rPr>
        <w:t>ašová, Domov Pístina</w:t>
      </w:r>
      <w:r w:rsidR="00C93A57">
        <w:rPr>
          <w:bCs/>
        </w:rPr>
        <w:t>)</w:t>
      </w:r>
      <w:r w:rsidR="00C93A57" w:rsidRPr="00C93A57">
        <w:rPr>
          <w:bCs/>
        </w:rPr>
        <w:t xml:space="preserve"> </w:t>
      </w:r>
      <w:r w:rsidRPr="00502F73">
        <w:rPr>
          <w:bCs/>
        </w:rPr>
        <w:t xml:space="preserve">v průběhu 3 let - v období června 2012 až </w:t>
      </w:r>
      <w:r w:rsidR="00AF72D9">
        <w:rPr>
          <w:bCs/>
        </w:rPr>
        <w:t>srp</w:t>
      </w:r>
      <w:r w:rsidRPr="00502F73">
        <w:rPr>
          <w:bCs/>
        </w:rPr>
        <w:t xml:space="preserve">na 2015. </w:t>
      </w:r>
    </w:p>
    <w:p w14:paraId="0F830FF5" w14:textId="77777777" w:rsidR="0021453F" w:rsidRPr="00D405A2" w:rsidRDefault="008658F0" w:rsidP="0021453F">
      <w:pPr>
        <w:jc w:val="both"/>
        <w:rPr>
          <w:bCs/>
        </w:rPr>
      </w:pPr>
      <w:r>
        <w:rPr>
          <w:bCs/>
        </w:rPr>
        <w:t xml:space="preserve">V rámci </w:t>
      </w:r>
      <w:r>
        <w:t>předchozího projektu Podpora transformace sociálních služeb</w:t>
      </w:r>
      <w:r w:rsidRPr="00D405A2">
        <w:rPr>
          <w:bCs/>
        </w:rPr>
        <w:t xml:space="preserve"> </w:t>
      </w:r>
      <w:r>
        <w:rPr>
          <w:bCs/>
        </w:rPr>
        <w:t>proběhlo dotazníkové šetření v I. sběru (</w:t>
      </w:r>
      <w:r w:rsidRPr="00D405A2">
        <w:rPr>
          <w:bCs/>
        </w:rPr>
        <w:t>červ</w:t>
      </w:r>
      <w:r>
        <w:rPr>
          <w:bCs/>
        </w:rPr>
        <w:t>e</w:t>
      </w:r>
      <w:r w:rsidRPr="00D405A2">
        <w:rPr>
          <w:bCs/>
        </w:rPr>
        <w:t>n a červen</w:t>
      </w:r>
      <w:r>
        <w:rPr>
          <w:bCs/>
        </w:rPr>
        <w:t>ec</w:t>
      </w:r>
      <w:r w:rsidRPr="00D405A2">
        <w:rPr>
          <w:bCs/>
        </w:rPr>
        <w:t xml:space="preserve"> 2012</w:t>
      </w:r>
      <w:r>
        <w:rPr>
          <w:bCs/>
        </w:rPr>
        <w:t>) u 179 uživatelů</w:t>
      </w:r>
      <w:r w:rsidR="0021453F">
        <w:rPr>
          <w:bCs/>
        </w:rPr>
        <w:t xml:space="preserve"> a </w:t>
      </w:r>
      <w:r>
        <w:rPr>
          <w:bCs/>
        </w:rPr>
        <w:t>v</w:t>
      </w:r>
      <w:r w:rsidR="00E50911">
        <w:rPr>
          <w:bCs/>
        </w:rPr>
        <w:t>e</w:t>
      </w:r>
      <w:r>
        <w:rPr>
          <w:bCs/>
        </w:rPr>
        <w:t xml:space="preserve"> II. </w:t>
      </w:r>
      <w:r w:rsidR="0021453F">
        <w:rPr>
          <w:bCs/>
        </w:rPr>
        <w:t>sběr</w:t>
      </w:r>
      <w:r>
        <w:rPr>
          <w:bCs/>
        </w:rPr>
        <w:t>u</w:t>
      </w:r>
      <w:r w:rsidR="0021453F" w:rsidRPr="00D405A2">
        <w:rPr>
          <w:bCs/>
        </w:rPr>
        <w:t xml:space="preserve"> </w:t>
      </w:r>
      <w:r w:rsidR="0021453F">
        <w:rPr>
          <w:bCs/>
        </w:rPr>
        <w:t>(</w:t>
      </w:r>
      <w:r w:rsidR="00AF72D9">
        <w:rPr>
          <w:bCs/>
        </w:rPr>
        <w:t xml:space="preserve">prosinec 2012 až únor </w:t>
      </w:r>
      <w:r w:rsidR="0021453F">
        <w:rPr>
          <w:bCs/>
        </w:rPr>
        <w:t xml:space="preserve">2013) </w:t>
      </w:r>
      <w:r w:rsidR="006F4A6E">
        <w:rPr>
          <w:bCs/>
        </w:rPr>
        <w:t>u</w:t>
      </w:r>
      <w:r w:rsidR="0021453F">
        <w:rPr>
          <w:bCs/>
        </w:rPr>
        <w:t xml:space="preserve"> </w:t>
      </w:r>
      <w:r>
        <w:rPr>
          <w:bCs/>
        </w:rPr>
        <w:t>175</w:t>
      </w:r>
      <w:r w:rsidR="0021453F">
        <w:rPr>
          <w:bCs/>
        </w:rPr>
        <w:t xml:space="preserve"> uživatelů</w:t>
      </w:r>
      <w:r w:rsidR="0021453F" w:rsidRPr="00D405A2">
        <w:rPr>
          <w:bCs/>
        </w:rPr>
        <w:t xml:space="preserve">. </w:t>
      </w:r>
    </w:p>
    <w:p w14:paraId="0F830FF6" w14:textId="77777777" w:rsidR="0021453F" w:rsidRDefault="006F4A6E" w:rsidP="0021453F">
      <w:pPr>
        <w:jc w:val="both"/>
        <w:rPr>
          <w:bCs/>
        </w:rPr>
      </w:pPr>
      <w:r>
        <w:rPr>
          <w:bCs/>
        </w:rPr>
        <w:t>III.</w:t>
      </w:r>
      <w:r w:rsidR="0021453F" w:rsidRPr="00D405A2">
        <w:rPr>
          <w:bCs/>
        </w:rPr>
        <w:t xml:space="preserve"> </w:t>
      </w:r>
      <w:r w:rsidR="0021453F">
        <w:rPr>
          <w:bCs/>
        </w:rPr>
        <w:t>sběr se uskutečnil</w:t>
      </w:r>
      <w:r w:rsidR="0021453F" w:rsidRPr="00D405A2">
        <w:rPr>
          <w:bCs/>
        </w:rPr>
        <w:t xml:space="preserve"> </w:t>
      </w:r>
      <w:r w:rsidR="0021453F">
        <w:rPr>
          <w:bCs/>
        </w:rPr>
        <w:t>již v</w:t>
      </w:r>
      <w:r w:rsidR="0021453F" w:rsidRPr="00B862F1">
        <w:rPr>
          <w:bCs/>
        </w:rPr>
        <w:t xml:space="preserve"> rámci projektu Transformace sociálních služeb </w:t>
      </w:r>
      <w:r w:rsidR="0021453F">
        <w:rPr>
          <w:bCs/>
        </w:rPr>
        <w:t>v říjnu a listopadu</w:t>
      </w:r>
      <w:r w:rsidR="0021453F" w:rsidRPr="00D405A2">
        <w:rPr>
          <w:bCs/>
        </w:rPr>
        <w:t xml:space="preserve"> 2013, s</w:t>
      </w:r>
      <w:r w:rsidR="0021453F">
        <w:rPr>
          <w:bCs/>
        </w:rPr>
        <w:t> 9 měsíčním</w:t>
      </w:r>
      <w:r w:rsidR="0021453F" w:rsidRPr="00D405A2">
        <w:rPr>
          <w:bCs/>
        </w:rPr>
        <w:t xml:space="preserve"> odstupem od </w:t>
      </w:r>
      <w:r w:rsidR="0021453F">
        <w:rPr>
          <w:bCs/>
        </w:rPr>
        <w:t xml:space="preserve">druhého šetření a údaje </w:t>
      </w:r>
      <w:r w:rsidR="0021453F" w:rsidRPr="00D405A2">
        <w:rPr>
          <w:bCs/>
        </w:rPr>
        <w:t xml:space="preserve">byly získány </w:t>
      </w:r>
      <w:r w:rsidR="008658F0">
        <w:rPr>
          <w:bCs/>
        </w:rPr>
        <w:t xml:space="preserve">celkem </w:t>
      </w:r>
      <w:r w:rsidR="0021453F" w:rsidRPr="00D405A2">
        <w:rPr>
          <w:bCs/>
        </w:rPr>
        <w:t xml:space="preserve">od </w:t>
      </w:r>
      <w:r w:rsidR="0021453F">
        <w:rPr>
          <w:bCs/>
        </w:rPr>
        <w:t>20</w:t>
      </w:r>
      <w:r w:rsidR="008658F0">
        <w:rPr>
          <w:bCs/>
        </w:rPr>
        <w:t>0</w:t>
      </w:r>
      <w:r w:rsidR="0021453F" w:rsidRPr="00D405A2">
        <w:rPr>
          <w:bCs/>
        </w:rPr>
        <w:t xml:space="preserve"> uživatelů. Z</w:t>
      </w:r>
      <w:r w:rsidR="008D3B89">
        <w:rPr>
          <w:bCs/>
        </w:rPr>
        <w:t xml:space="preserve">a 16 uživatelů, kteří se nezúčastnili z nejrůznějších důvodů (úmrtí, odchod ze služby) III. sběru, byl do evaluace zařazen stejný počet nových uživatelů. Ve III. sběru se do evaluačního šetření nově zapojilo </w:t>
      </w:r>
      <w:r w:rsidR="00E50911">
        <w:rPr>
          <w:bCs/>
        </w:rPr>
        <w:t>1 nové</w:t>
      </w:r>
      <w:r w:rsidR="008D3B89">
        <w:rPr>
          <w:bCs/>
        </w:rPr>
        <w:t xml:space="preserve"> zařízení</w:t>
      </w:r>
      <w:r>
        <w:rPr>
          <w:bCs/>
        </w:rPr>
        <w:t xml:space="preserve"> s 20 uživateli</w:t>
      </w:r>
      <w:r w:rsidR="008D3B89">
        <w:rPr>
          <w:bCs/>
        </w:rPr>
        <w:t xml:space="preserve">. </w:t>
      </w:r>
      <w:r>
        <w:rPr>
          <w:bCs/>
        </w:rPr>
        <w:t xml:space="preserve">Z celkového počtu 200 uživatelů využívalo </w:t>
      </w:r>
      <w:r w:rsidR="00E1151A">
        <w:rPr>
          <w:bCs/>
        </w:rPr>
        <w:t xml:space="preserve">174 </w:t>
      </w:r>
      <w:r>
        <w:rPr>
          <w:bCs/>
        </w:rPr>
        <w:t xml:space="preserve">klientů službu domovy pro osoby se zdravotním postižením a </w:t>
      </w:r>
      <w:r w:rsidR="00E1151A">
        <w:rPr>
          <w:bCs/>
        </w:rPr>
        <w:t xml:space="preserve">26 </w:t>
      </w:r>
      <w:r>
        <w:rPr>
          <w:bCs/>
        </w:rPr>
        <w:t>klientů službu chráněného bydlení.</w:t>
      </w:r>
      <w:r w:rsidR="008D3B89">
        <w:rPr>
          <w:bCs/>
        </w:rPr>
        <w:t xml:space="preserve"> </w:t>
      </w:r>
    </w:p>
    <w:p w14:paraId="0F830FF7" w14:textId="77777777" w:rsidR="0021453F" w:rsidRPr="009C5C2B" w:rsidRDefault="008D3B89" w:rsidP="0021453F">
      <w:pPr>
        <w:jc w:val="both"/>
        <w:rPr>
          <w:bCs/>
        </w:rPr>
      </w:pPr>
      <w:r>
        <w:rPr>
          <w:bCs/>
        </w:rPr>
        <w:t>IV.</w:t>
      </w:r>
      <w:r w:rsidR="0021453F">
        <w:rPr>
          <w:bCs/>
        </w:rPr>
        <w:t xml:space="preserve"> sběr proběhl v </w:t>
      </w:r>
      <w:r w:rsidR="006F4A6E">
        <w:rPr>
          <w:bCs/>
        </w:rPr>
        <w:t>dubnu</w:t>
      </w:r>
      <w:r w:rsidR="0021453F">
        <w:rPr>
          <w:bCs/>
        </w:rPr>
        <w:t xml:space="preserve"> a</w:t>
      </w:r>
      <w:r w:rsidR="006F4A6E">
        <w:rPr>
          <w:bCs/>
        </w:rPr>
        <w:t>ž srpnu</w:t>
      </w:r>
      <w:r w:rsidR="0021453F">
        <w:rPr>
          <w:bCs/>
        </w:rPr>
        <w:t xml:space="preserve"> 2014 opět u 20</w:t>
      </w:r>
      <w:r>
        <w:rPr>
          <w:bCs/>
        </w:rPr>
        <w:t>0</w:t>
      </w:r>
      <w:r w:rsidR="006F4A6E">
        <w:rPr>
          <w:bCs/>
        </w:rPr>
        <w:t xml:space="preserve"> uživatelů</w:t>
      </w:r>
      <w:r w:rsidR="00E1151A">
        <w:rPr>
          <w:bCs/>
        </w:rPr>
        <w:t>, z toho využívalo 169 klientů službu domovy pro osoby se zdravotním postižením a 31 klientů službu chráněného bydlení.</w:t>
      </w:r>
      <w:r w:rsidR="0021453F">
        <w:rPr>
          <w:bCs/>
        </w:rPr>
        <w:t xml:space="preserve"> </w:t>
      </w:r>
      <w:r>
        <w:rPr>
          <w:bCs/>
        </w:rPr>
        <w:t>V.</w:t>
      </w:r>
      <w:r w:rsidR="0021453F">
        <w:rPr>
          <w:bCs/>
        </w:rPr>
        <w:t xml:space="preserve"> sběr </w:t>
      </w:r>
      <w:r w:rsidR="00E1151A">
        <w:rPr>
          <w:bCs/>
        </w:rPr>
        <w:t>se uskutečnil</w:t>
      </w:r>
      <w:r w:rsidR="0021453F">
        <w:rPr>
          <w:bCs/>
        </w:rPr>
        <w:t xml:space="preserve"> v listopadu a prosinci 2014</w:t>
      </w:r>
      <w:r>
        <w:rPr>
          <w:bCs/>
        </w:rPr>
        <w:t xml:space="preserve"> u 198 uživatelů</w:t>
      </w:r>
      <w:r w:rsidR="00E1151A">
        <w:rPr>
          <w:bCs/>
        </w:rPr>
        <w:t xml:space="preserve">, </w:t>
      </w:r>
      <w:r w:rsidR="00E1151A" w:rsidRPr="00E1151A">
        <w:rPr>
          <w:bCs/>
        </w:rPr>
        <w:t xml:space="preserve">z toho využívalo </w:t>
      </w:r>
      <w:r w:rsidR="00E1151A">
        <w:rPr>
          <w:bCs/>
        </w:rPr>
        <w:t>154</w:t>
      </w:r>
      <w:r w:rsidR="00E1151A" w:rsidRPr="00E1151A">
        <w:rPr>
          <w:bCs/>
        </w:rPr>
        <w:t xml:space="preserve"> klientů službu domovy pro osoby se zdravotním postižením a </w:t>
      </w:r>
      <w:r w:rsidR="00E1151A">
        <w:rPr>
          <w:bCs/>
        </w:rPr>
        <w:t>44</w:t>
      </w:r>
      <w:r w:rsidR="00E1151A" w:rsidRPr="00E1151A">
        <w:rPr>
          <w:bCs/>
        </w:rPr>
        <w:t xml:space="preserve"> klientů službu chráněného bydlení</w:t>
      </w:r>
      <w:r w:rsidR="0021453F">
        <w:rPr>
          <w:bCs/>
        </w:rPr>
        <w:t xml:space="preserve">. Poslední </w:t>
      </w:r>
      <w:r>
        <w:rPr>
          <w:bCs/>
        </w:rPr>
        <w:t>VI.</w:t>
      </w:r>
      <w:r w:rsidR="0021453F">
        <w:rPr>
          <w:bCs/>
        </w:rPr>
        <w:t xml:space="preserve"> sběr byl realizován v </w:t>
      </w:r>
      <w:r>
        <w:rPr>
          <w:bCs/>
        </w:rPr>
        <w:t>dub</w:t>
      </w:r>
      <w:r w:rsidR="0021453F">
        <w:rPr>
          <w:bCs/>
        </w:rPr>
        <w:t>nu a</w:t>
      </w:r>
      <w:r>
        <w:rPr>
          <w:bCs/>
        </w:rPr>
        <w:t>ž srpnu</w:t>
      </w:r>
      <w:r w:rsidR="0021453F">
        <w:rPr>
          <w:bCs/>
        </w:rPr>
        <w:t xml:space="preserve"> 2015 u </w:t>
      </w:r>
      <w:r>
        <w:rPr>
          <w:bCs/>
        </w:rPr>
        <w:t>197</w:t>
      </w:r>
      <w:r w:rsidR="0021453F">
        <w:rPr>
          <w:bCs/>
        </w:rPr>
        <w:t xml:space="preserve"> uživatelů</w:t>
      </w:r>
      <w:r w:rsidR="00E1151A" w:rsidRPr="00E1151A">
        <w:rPr>
          <w:bCs/>
        </w:rPr>
        <w:t>, z toho využívalo 1</w:t>
      </w:r>
      <w:r w:rsidR="00E1151A">
        <w:rPr>
          <w:bCs/>
        </w:rPr>
        <w:t>46</w:t>
      </w:r>
      <w:r w:rsidR="00E1151A" w:rsidRPr="00E1151A">
        <w:rPr>
          <w:bCs/>
        </w:rPr>
        <w:t xml:space="preserve"> klientů službu domovy pro osoby se zdravotním postižením a </w:t>
      </w:r>
      <w:r w:rsidR="00E1151A">
        <w:rPr>
          <w:bCs/>
        </w:rPr>
        <w:t>5</w:t>
      </w:r>
      <w:r w:rsidR="00E1151A" w:rsidRPr="00E1151A">
        <w:rPr>
          <w:bCs/>
        </w:rPr>
        <w:t>1 klientů službu chráněného bydlení</w:t>
      </w:r>
      <w:r w:rsidR="0021453F">
        <w:rPr>
          <w:bCs/>
        </w:rPr>
        <w:t>.</w:t>
      </w:r>
    </w:p>
    <w:p w14:paraId="0F830FF8" w14:textId="77777777" w:rsidR="0021453F" w:rsidRDefault="0016648E" w:rsidP="001D19F9">
      <w:pPr>
        <w:pStyle w:val="Nadpis1"/>
      </w:pPr>
      <w:bookmarkStart w:id="5" w:name="_Toc444266118"/>
      <w:r>
        <w:t xml:space="preserve">2 </w:t>
      </w:r>
      <w:r w:rsidR="0021453F">
        <w:t>Faktory ovlivňující výběr hodnotící škály</w:t>
      </w:r>
      <w:bookmarkEnd w:id="5"/>
    </w:p>
    <w:p w14:paraId="0F830FF9" w14:textId="21563C1B" w:rsidR="0021453F" w:rsidRDefault="00552654" w:rsidP="0021453F">
      <w:pPr>
        <w:jc w:val="both"/>
        <w:rPr>
          <w:bCs/>
        </w:rPr>
      </w:pPr>
      <w:r>
        <w:rPr>
          <w:bCs/>
        </w:rPr>
        <w:t>Klíčovou roli v celé evaluaci</w:t>
      </w:r>
      <w:r w:rsidR="0021453F">
        <w:rPr>
          <w:bCs/>
        </w:rPr>
        <w:t xml:space="preserve"> </w:t>
      </w:r>
      <w:r>
        <w:rPr>
          <w:bCs/>
        </w:rPr>
        <w:t>má</w:t>
      </w:r>
      <w:r w:rsidR="0021453F">
        <w:rPr>
          <w:bCs/>
        </w:rPr>
        <w:t xml:space="preserve"> osoba provádějící dotazníkové šetření s jednotlivými uživateli. Je evidentní, že hodnocení kvalitativních změn v životě uživatelů v průběhu procesu transformace zařízení ústavního typu je navzdory metodice, následnému zaškolení a průběžným konzultacím s pracovníkem MPSV velmi subjektivní. Nejvíce se to projevilo tam, kde došlo v průběhu I. až VI. sběru evaluačního šetření ke změně této osoby. Výběr hodnotící škály byl v některých oblastech tak markantní (např. u jednoho uživatele v I. a II. sběru zvoleno číslo 5 (rozhoduji a realizuji sám), ve III. sběru zvoleno </w:t>
      </w:r>
      <w:r>
        <w:rPr>
          <w:bCs/>
        </w:rPr>
        <w:t>jin</w:t>
      </w:r>
      <w:r w:rsidR="0021453F">
        <w:rPr>
          <w:bCs/>
        </w:rPr>
        <w:t>ou osobou vedoucí rozhovor číslo 1 (nerozhoduji, rozhodují jiní)</w:t>
      </w:r>
      <w:r w:rsidR="00E50911">
        <w:rPr>
          <w:bCs/>
        </w:rPr>
        <w:t>,</w:t>
      </w:r>
      <w:r w:rsidR="0021453F">
        <w:rPr>
          <w:bCs/>
        </w:rPr>
        <w:t xml:space="preserve"> aniž by se cokoliv u uživatele změnilo), že ve výjimečných případech bylo nutné zpětně zasáhnout do předchozích sběrů. Je důležité podotknout, že k tomuto bylo přistoupeno až jako</w:t>
      </w:r>
      <w:r w:rsidR="00FF35D7">
        <w:rPr>
          <w:bCs/>
        </w:rPr>
        <w:t xml:space="preserve"> ke </w:t>
      </w:r>
      <w:r w:rsidR="0021453F">
        <w:rPr>
          <w:bCs/>
        </w:rPr>
        <w:t xml:space="preserve"> krajní</w:t>
      </w:r>
      <w:r w:rsidR="00FF35D7">
        <w:rPr>
          <w:bCs/>
        </w:rPr>
        <w:t>mu</w:t>
      </w:r>
      <w:r w:rsidR="0021453F">
        <w:rPr>
          <w:bCs/>
        </w:rPr>
        <w:t xml:space="preserve"> řešení a na základě širší diskuse (s dalšími pracovníky nebo přímo s vedením zařízení).</w:t>
      </w:r>
    </w:p>
    <w:p w14:paraId="0F830FFA" w14:textId="469CB0BA" w:rsidR="0021453F" w:rsidRDefault="0021453F" w:rsidP="0021453F">
      <w:pPr>
        <w:jc w:val="both"/>
      </w:pPr>
      <w:r>
        <w:rPr>
          <w:bCs/>
        </w:rPr>
        <w:t xml:space="preserve">I přesto, že nejde primárně o nástroj hodnotící </w:t>
      </w:r>
      <w:r w:rsidRPr="00FE00B6">
        <w:t>pracovníky služby a jejich přístup ke klientovi</w:t>
      </w:r>
      <w:r>
        <w:t>, celkový postoj zařízení</w:t>
      </w:r>
      <w:r w:rsidR="00FF35D7">
        <w:t>,</w:t>
      </w:r>
      <w:r>
        <w:t xml:space="preserve"> a tím i jejich pracovníků k transformaci jako takové</w:t>
      </w:r>
      <w:r w:rsidR="00FF35D7">
        <w:t>,</w:t>
      </w:r>
      <w:r>
        <w:t xml:space="preserve"> je v popisu situace zřejmý a neoddiskutovatelný. Některá zařízení, resp. jejich pracovníci, kteří dotazník vyplňovali, vykazovali velkou míru sebereflexe a tomu odpovídal i výběr hodnotící škály. A naopak některá zařízení brala evaluaci spíše formálně a dále s ní pravděpodobně nepracovala.</w:t>
      </w:r>
    </w:p>
    <w:p w14:paraId="0F830FFB" w14:textId="77777777" w:rsidR="0021453F" w:rsidRDefault="0021453F" w:rsidP="0021453F">
      <w:pPr>
        <w:jc w:val="both"/>
      </w:pPr>
      <w:r>
        <w:t xml:space="preserve">V neposlední řadě se v hodnocení projevila i fáze procesu transformace, ve které se jednotlivá zařízení v daném sběru evaluace nacházela. Zatímco jedno ze zařízení již na počátku dotazníkového </w:t>
      </w:r>
      <w:r>
        <w:lastRenderedPageBreak/>
        <w:t xml:space="preserve">šetření </w:t>
      </w:r>
      <w:r w:rsidR="00552654">
        <w:t>neposkytovalo sociální služby</w:t>
      </w:r>
      <w:r>
        <w:t xml:space="preserve"> z důvodu havárie v původním objektu, u jiných zařízení teprve docházelo k postupnému stěhování klientů do nových komunitních domácností. Na druhé straně u některých zařízení </w:t>
      </w:r>
      <w:r w:rsidR="008658F0">
        <w:t xml:space="preserve">došlo </w:t>
      </w:r>
      <w:r>
        <w:t xml:space="preserve">k přestěhování a opuštění stávajících prostor až po skončení posledního sběru a ve výstupech v rámci tohoto projektu se změny již neprojeví. V případě jednoho zařízení došlo na základě rozhodnutí Rady kraje k odstoupení od realizace projektu v rámci Integrovaného operačního programu a tím i k pozastavení výstavby nových objektů v komunitě. </w:t>
      </w:r>
    </w:p>
    <w:p w14:paraId="0F830FFC" w14:textId="77777777" w:rsidR="0021453F" w:rsidRDefault="0021453F" w:rsidP="0021453F">
      <w:pPr>
        <w:jc w:val="both"/>
      </w:pPr>
      <w:r>
        <w:t>Z výše uvedených důvodů nelze v žádném případě výstupy jednotlivých zařízení mezi sebou porovnávat. Současně nelze vždy vnímat stejně zvolenou škálu tak, že se nic nezměnilo. Někde</w:t>
      </w:r>
      <w:r w:rsidRPr="00055AA1">
        <w:t xml:space="preserve"> jsou patrné minimální změny, které j</w:t>
      </w:r>
      <w:r>
        <w:t>sou zaznamenány pouze u slovního popisu</w:t>
      </w:r>
      <w:r w:rsidRPr="00055AA1">
        <w:t xml:space="preserve"> dané oblasti.</w:t>
      </w:r>
      <w:r>
        <w:t xml:space="preserve"> V širším pojetí jde mnohdy o změny významné, byť nedošlo k posunu směrem nahoru v rámci jedné hodnotící škály. </w:t>
      </w:r>
    </w:p>
    <w:p w14:paraId="0F830FFD" w14:textId="77777777" w:rsidR="0021453F" w:rsidRPr="004524D7" w:rsidRDefault="0021453F" w:rsidP="0021453F">
      <w:pPr>
        <w:jc w:val="both"/>
        <w:rPr>
          <w:bCs/>
        </w:rPr>
      </w:pPr>
    </w:p>
    <w:bookmarkEnd w:id="4"/>
    <w:p w14:paraId="0F830FFE" w14:textId="77777777" w:rsidR="00FE4CF3" w:rsidRPr="00FE4CF3" w:rsidRDefault="00FE4CF3" w:rsidP="00FE4CF3">
      <w:pPr>
        <w:rPr>
          <w:i/>
        </w:rPr>
      </w:pPr>
    </w:p>
    <w:p w14:paraId="0F830FFF" w14:textId="77777777" w:rsidR="00AD695F" w:rsidRDefault="00AD695F" w:rsidP="00FE4CF3"/>
    <w:p w14:paraId="0F831000" w14:textId="77777777" w:rsidR="0021453F" w:rsidRDefault="0021453F" w:rsidP="0021453F">
      <w:pPr>
        <w:rPr>
          <w:b/>
          <w:bCs/>
        </w:rPr>
      </w:pPr>
    </w:p>
    <w:p w14:paraId="0F831001" w14:textId="77777777" w:rsidR="0021453F" w:rsidRDefault="0021453F" w:rsidP="0021453F">
      <w:pPr>
        <w:rPr>
          <w:b/>
          <w:bCs/>
        </w:rPr>
      </w:pPr>
    </w:p>
    <w:p w14:paraId="0F831002" w14:textId="77777777" w:rsidR="0021453F" w:rsidRDefault="0021453F" w:rsidP="0021453F">
      <w:pPr>
        <w:rPr>
          <w:b/>
          <w:bCs/>
        </w:rPr>
      </w:pPr>
    </w:p>
    <w:p w14:paraId="0F831003" w14:textId="77777777" w:rsidR="0021453F" w:rsidRDefault="0021453F" w:rsidP="0021453F">
      <w:pPr>
        <w:rPr>
          <w:b/>
          <w:bCs/>
        </w:rPr>
      </w:pPr>
    </w:p>
    <w:p w14:paraId="0F831004" w14:textId="77777777" w:rsidR="0021453F" w:rsidRDefault="0021453F" w:rsidP="0021453F">
      <w:pPr>
        <w:rPr>
          <w:b/>
          <w:bCs/>
        </w:rPr>
      </w:pPr>
    </w:p>
    <w:p w14:paraId="0F831005" w14:textId="77777777" w:rsidR="0021453F" w:rsidRDefault="0021453F" w:rsidP="0021453F">
      <w:pPr>
        <w:rPr>
          <w:b/>
          <w:bCs/>
        </w:rPr>
      </w:pPr>
    </w:p>
    <w:p w14:paraId="0F831006" w14:textId="77777777" w:rsidR="0021453F" w:rsidRDefault="0021453F" w:rsidP="0021453F">
      <w:pPr>
        <w:rPr>
          <w:b/>
          <w:bCs/>
        </w:rPr>
      </w:pPr>
    </w:p>
    <w:p w14:paraId="0F831007" w14:textId="77777777" w:rsidR="0021453F" w:rsidRDefault="0021453F" w:rsidP="0021453F">
      <w:pPr>
        <w:rPr>
          <w:b/>
          <w:bCs/>
        </w:rPr>
      </w:pPr>
    </w:p>
    <w:p w14:paraId="0F831008" w14:textId="77777777" w:rsidR="0021453F" w:rsidRDefault="0021453F" w:rsidP="0021453F">
      <w:pPr>
        <w:rPr>
          <w:b/>
          <w:bCs/>
        </w:rPr>
      </w:pPr>
    </w:p>
    <w:p w14:paraId="0F831009" w14:textId="77777777" w:rsidR="0021453F" w:rsidRDefault="0021453F" w:rsidP="0021453F">
      <w:pPr>
        <w:rPr>
          <w:b/>
          <w:bCs/>
        </w:rPr>
      </w:pPr>
    </w:p>
    <w:p w14:paraId="0F83100A" w14:textId="77777777" w:rsidR="00B07712" w:rsidRDefault="00B07712" w:rsidP="0021453F">
      <w:pPr>
        <w:rPr>
          <w:b/>
          <w:bCs/>
        </w:rPr>
      </w:pPr>
    </w:p>
    <w:p w14:paraId="0F83100B" w14:textId="77777777" w:rsidR="0016648E" w:rsidRDefault="0016648E" w:rsidP="0021453F">
      <w:pPr>
        <w:rPr>
          <w:b/>
          <w:bCs/>
        </w:rPr>
      </w:pPr>
    </w:p>
    <w:p w14:paraId="0F83100C" w14:textId="77777777" w:rsidR="0016648E" w:rsidRDefault="0016648E" w:rsidP="0021453F">
      <w:pPr>
        <w:rPr>
          <w:b/>
          <w:bCs/>
        </w:rPr>
      </w:pPr>
    </w:p>
    <w:p w14:paraId="0F83100D" w14:textId="77777777" w:rsidR="0016648E" w:rsidRDefault="0016648E" w:rsidP="0021453F">
      <w:pPr>
        <w:rPr>
          <w:b/>
          <w:bCs/>
        </w:rPr>
      </w:pPr>
    </w:p>
    <w:p w14:paraId="0F83100E" w14:textId="77777777" w:rsidR="0016648E" w:rsidRDefault="0016648E" w:rsidP="0021453F">
      <w:pPr>
        <w:rPr>
          <w:b/>
          <w:bCs/>
        </w:rPr>
      </w:pPr>
    </w:p>
    <w:p w14:paraId="0F83100F" w14:textId="77777777" w:rsidR="00C93A57" w:rsidRDefault="00C93A57" w:rsidP="00C93A57">
      <w:pPr>
        <w:pStyle w:val="Nadpis1"/>
        <w:spacing w:before="120"/>
      </w:pPr>
    </w:p>
    <w:p w14:paraId="0F831010" w14:textId="77777777" w:rsidR="0021453F" w:rsidRPr="007C20CE" w:rsidRDefault="0016648E" w:rsidP="00C93A57">
      <w:pPr>
        <w:pStyle w:val="Nadpis1"/>
        <w:spacing w:before="120"/>
      </w:pPr>
      <w:bookmarkStart w:id="6" w:name="_Toc444266119"/>
      <w:r>
        <w:t xml:space="preserve">3 </w:t>
      </w:r>
      <w:r w:rsidR="0021453F" w:rsidRPr="007C20CE">
        <w:t xml:space="preserve">Hodnocení jednotlivých oblastí za </w:t>
      </w:r>
      <w:r w:rsidR="0021453F">
        <w:t xml:space="preserve">celé období: I. – VI. sběr (červen </w:t>
      </w:r>
      <w:r w:rsidR="00166226">
        <w:t>2012 – srpen</w:t>
      </w:r>
      <w:r w:rsidR="0021453F">
        <w:t xml:space="preserve"> 2015)</w:t>
      </w:r>
      <w:bookmarkEnd w:id="6"/>
    </w:p>
    <w:p w14:paraId="0F831011" w14:textId="77777777" w:rsidR="0021453F" w:rsidRDefault="0021453F" w:rsidP="0021453F">
      <w:r>
        <w:t>Jednotlivé oblasti života uživatelů byly hodnoceny na pětibodové škále, kde číslo 5 znamená nejvyšší míru možnosti o dané oblasti rozhodovat:</w:t>
      </w:r>
    </w:p>
    <w:p w14:paraId="0F831012" w14:textId="77777777" w:rsidR="0021453F" w:rsidRDefault="0021453F" w:rsidP="0021453F">
      <w:pPr>
        <w:spacing w:after="0"/>
      </w:pPr>
      <w:r>
        <w:t>(1)</w:t>
      </w:r>
      <w:r>
        <w:tab/>
        <w:t>nerozhoduji, rozhodují to jiní</w:t>
      </w:r>
    </w:p>
    <w:p w14:paraId="0F831013" w14:textId="77777777" w:rsidR="0021453F" w:rsidRDefault="0021453F" w:rsidP="0021453F">
      <w:pPr>
        <w:spacing w:after="0"/>
      </w:pPr>
      <w:r>
        <w:t>(2)</w:t>
      </w:r>
      <w:r>
        <w:tab/>
        <w:t>vybírám z nabídky, kterou mi umožňuje služba</w:t>
      </w:r>
    </w:p>
    <w:p w14:paraId="0F831014" w14:textId="77777777" w:rsidR="0021453F" w:rsidRDefault="0021453F" w:rsidP="0021453F">
      <w:pPr>
        <w:spacing w:after="0"/>
      </w:pPr>
      <w:r>
        <w:t>(3)</w:t>
      </w:r>
      <w:r>
        <w:tab/>
        <w:t>domlouvám se s pracovníky služby, kteří se mne ptají na to, co chci a potřebuji</w:t>
      </w:r>
    </w:p>
    <w:p w14:paraId="0F831015" w14:textId="77777777" w:rsidR="0021453F" w:rsidRDefault="0021453F" w:rsidP="0021453F">
      <w:pPr>
        <w:spacing w:after="0"/>
      </w:pPr>
      <w:r>
        <w:t>(4)</w:t>
      </w:r>
      <w:r>
        <w:tab/>
        <w:t>rozhoduji se sám a pracovníci mi pomáhají toho dosáhnout</w:t>
      </w:r>
    </w:p>
    <w:p w14:paraId="0F831016" w14:textId="77777777" w:rsidR="0021453F" w:rsidRDefault="0021453F" w:rsidP="0021453F">
      <w:r>
        <w:t>(5)</w:t>
      </w:r>
      <w:r>
        <w:tab/>
        <w:t>rozhoduji se sám a zajišťuji si to sám nebo s pomocí někoho mimo sociální službu.</w:t>
      </w:r>
    </w:p>
    <w:p w14:paraId="0F831017" w14:textId="77777777" w:rsidR="00311FFC" w:rsidRDefault="005D45AC" w:rsidP="00B07712">
      <w:pPr>
        <w:jc w:val="both"/>
      </w:pPr>
      <w:r>
        <w:t>V následující tabulce je k</w:t>
      </w:r>
      <w:r w:rsidR="00311FFC">
        <w:t xml:space="preserve">e každé </w:t>
      </w:r>
      <w:r>
        <w:t xml:space="preserve">sledované </w:t>
      </w:r>
      <w:r w:rsidR="00311FFC" w:rsidRPr="00311FFC">
        <w:t xml:space="preserve">oblasti </w:t>
      </w:r>
      <w:r w:rsidR="00311FFC">
        <w:t>přiřazena hodnota p</w:t>
      </w:r>
      <w:r w:rsidR="00311FFC" w:rsidRPr="00311FFC">
        <w:t>růměrné</w:t>
      </w:r>
      <w:r w:rsidR="00311FFC">
        <w:t>ho</w:t>
      </w:r>
      <w:r w:rsidR="00311FFC" w:rsidRPr="00311FFC">
        <w:t xml:space="preserve"> hodnocení. </w:t>
      </w:r>
      <w:r>
        <w:t>Data v tabulce ukazují</w:t>
      </w:r>
      <w:r w:rsidR="00311FFC" w:rsidRPr="00311FFC">
        <w:t xml:space="preserve">, že </w:t>
      </w:r>
      <w:r>
        <w:t xml:space="preserve">v průběhu šesti sběrů (období června 2012 až srpna 2015) </w:t>
      </w:r>
      <w:r w:rsidR="00311FFC" w:rsidRPr="00311FFC">
        <w:t>došlo k</w:t>
      </w:r>
      <w:r>
        <w:t>e</w:t>
      </w:r>
      <w:r w:rsidR="00311FFC" w:rsidRPr="00311FFC">
        <w:t xml:space="preserve"> zvýšení průměrné hodnoty</w:t>
      </w:r>
      <w:r w:rsidRPr="005D45AC">
        <w:t xml:space="preserve"> </w:t>
      </w:r>
      <w:r w:rsidRPr="00311FFC">
        <w:t>ve všech oblastech</w:t>
      </w:r>
      <w:r w:rsidR="00311FFC" w:rsidRPr="00311FFC">
        <w:t xml:space="preserve">. Dále je z tabulky patrné, v kterých oblastech mají klienti větší příležitost k rozhodování (vyšší průměrná hodnota položky) a v jakých oblastech je jejich rozhodování omezeno. Pořadí položek podle příležitosti k vlastnímu rozhodování klienta </w:t>
      </w:r>
      <w:r w:rsidR="00B07712">
        <w:t xml:space="preserve">v VI. sběru </w:t>
      </w:r>
      <w:r w:rsidR="00311FFC" w:rsidRPr="00311FFC">
        <w:t>ukazuje červené číslo v závorce.</w:t>
      </w:r>
    </w:p>
    <w:tbl>
      <w:tblPr>
        <w:tblW w:w="85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1508"/>
        <w:gridCol w:w="1559"/>
        <w:gridCol w:w="1559"/>
      </w:tblGrid>
      <w:tr w:rsidR="00B07712" w:rsidRPr="00193215" w14:paraId="0F831022" w14:textId="77777777" w:rsidTr="00AF42E3">
        <w:tc>
          <w:tcPr>
            <w:tcW w:w="3970" w:type="dxa"/>
            <w:tcBorders>
              <w:top w:val="single" w:sz="4" w:space="0" w:color="auto"/>
              <w:left w:val="single" w:sz="4" w:space="0" w:color="auto"/>
              <w:bottom w:val="single" w:sz="4" w:space="0" w:color="auto"/>
              <w:right w:val="single" w:sz="4" w:space="0" w:color="auto"/>
            </w:tcBorders>
            <w:hideMark/>
          </w:tcPr>
          <w:p w14:paraId="0F831018" w14:textId="77777777" w:rsidR="00B07712" w:rsidRPr="00B07712" w:rsidRDefault="00B07712" w:rsidP="00473ADD">
            <w:pPr>
              <w:spacing w:before="60"/>
              <w:rPr>
                <w:rFonts w:cs="Arial"/>
                <w:b/>
                <w:sz w:val="18"/>
                <w:szCs w:val="18"/>
              </w:rPr>
            </w:pPr>
            <w:r w:rsidRPr="00B07712">
              <w:rPr>
                <w:rFonts w:cs="Arial"/>
                <w:b/>
                <w:sz w:val="18"/>
                <w:szCs w:val="18"/>
              </w:rPr>
              <w:t>Hodnocená oblast</w:t>
            </w:r>
          </w:p>
        </w:tc>
        <w:tc>
          <w:tcPr>
            <w:tcW w:w="1508" w:type="dxa"/>
            <w:tcBorders>
              <w:top w:val="single" w:sz="4" w:space="0" w:color="auto"/>
              <w:left w:val="single" w:sz="4" w:space="0" w:color="auto"/>
              <w:bottom w:val="single" w:sz="4" w:space="0" w:color="auto"/>
              <w:right w:val="single" w:sz="4" w:space="0" w:color="auto"/>
            </w:tcBorders>
            <w:hideMark/>
          </w:tcPr>
          <w:p w14:paraId="0F831019" w14:textId="77777777" w:rsidR="00B07712" w:rsidRDefault="00B07712" w:rsidP="002B0982">
            <w:pPr>
              <w:spacing w:before="60" w:after="60"/>
              <w:jc w:val="center"/>
              <w:rPr>
                <w:rFonts w:cs="Arial"/>
                <w:b/>
                <w:sz w:val="18"/>
                <w:szCs w:val="18"/>
              </w:rPr>
            </w:pPr>
            <w:r w:rsidRPr="00B07712">
              <w:rPr>
                <w:rFonts w:cs="Arial"/>
                <w:b/>
                <w:sz w:val="18"/>
                <w:szCs w:val="18"/>
              </w:rPr>
              <w:t>Sběr I.</w:t>
            </w:r>
          </w:p>
          <w:p w14:paraId="0F83101A" w14:textId="77777777" w:rsidR="00AF42E3" w:rsidRPr="00B07712" w:rsidRDefault="002B0982" w:rsidP="002B0982">
            <w:pPr>
              <w:spacing w:before="60" w:after="60"/>
              <w:jc w:val="center"/>
              <w:rPr>
                <w:rFonts w:cs="Arial"/>
                <w:b/>
                <w:sz w:val="18"/>
                <w:szCs w:val="18"/>
              </w:rPr>
            </w:pPr>
            <w:r>
              <w:rPr>
                <w:rFonts w:cs="Arial"/>
                <w:b/>
                <w:sz w:val="18"/>
                <w:szCs w:val="18"/>
              </w:rPr>
              <w:t>(VI. a VII. 2012)</w:t>
            </w:r>
          </w:p>
          <w:p w14:paraId="0F83101B" w14:textId="77777777" w:rsidR="00B07712" w:rsidRPr="00193215" w:rsidRDefault="00B07712" w:rsidP="002B0982">
            <w:pPr>
              <w:spacing w:before="60" w:after="60"/>
              <w:jc w:val="center"/>
              <w:rPr>
                <w:rFonts w:cs="Arial"/>
                <w:sz w:val="18"/>
                <w:szCs w:val="18"/>
              </w:rPr>
            </w:pPr>
            <w:r w:rsidRPr="00193215">
              <w:rPr>
                <w:rFonts w:cs="Arial"/>
                <w:sz w:val="18"/>
                <w:szCs w:val="18"/>
              </w:rPr>
              <w:t>(</w:t>
            </w:r>
            <w:r>
              <w:rPr>
                <w:rFonts w:cs="Arial"/>
                <w:sz w:val="18"/>
                <w:szCs w:val="18"/>
              </w:rPr>
              <w:t xml:space="preserve">vážený </w:t>
            </w:r>
            <w:r w:rsidRPr="00193215">
              <w:rPr>
                <w:rFonts w:cs="Arial"/>
                <w:sz w:val="18"/>
                <w:szCs w:val="18"/>
              </w:rPr>
              <w:t>průměr)</w:t>
            </w:r>
          </w:p>
        </w:tc>
        <w:tc>
          <w:tcPr>
            <w:tcW w:w="1559" w:type="dxa"/>
            <w:tcBorders>
              <w:top w:val="single" w:sz="4" w:space="0" w:color="auto"/>
              <w:left w:val="single" w:sz="4" w:space="0" w:color="auto"/>
              <w:bottom w:val="single" w:sz="4" w:space="0" w:color="auto"/>
              <w:right w:val="single" w:sz="4" w:space="0" w:color="auto"/>
            </w:tcBorders>
            <w:hideMark/>
          </w:tcPr>
          <w:p w14:paraId="0F83101C" w14:textId="77777777" w:rsidR="00B07712" w:rsidRDefault="00B07712" w:rsidP="002B0982">
            <w:pPr>
              <w:spacing w:before="60" w:after="60"/>
              <w:jc w:val="center"/>
              <w:rPr>
                <w:rFonts w:cs="Arial"/>
                <w:b/>
                <w:sz w:val="18"/>
                <w:szCs w:val="18"/>
              </w:rPr>
            </w:pPr>
            <w:r w:rsidRPr="00B07712">
              <w:rPr>
                <w:rFonts w:cs="Arial"/>
                <w:b/>
                <w:sz w:val="18"/>
                <w:szCs w:val="18"/>
              </w:rPr>
              <w:t>Sběr III.</w:t>
            </w:r>
          </w:p>
          <w:p w14:paraId="0F83101D" w14:textId="77777777" w:rsidR="00AF42E3" w:rsidRPr="00B07712" w:rsidRDefault="002B0982" w:rsidP="002B0982">
            <w:pPr>
              <w:spacing w:before="60" w:after="60"/>
              <w:jc w:val="center"/>
              <w:rPr>
                <w:rFonts w:cs="Arial"/>
                <w:b/>
                <w:sz w:val="18"/>
                <w:szCs w:val="18"/>
              </w:rPr>
            </w:pPr>
            <w:r>
              <w:rPr>
                <w:rFonts w:cs="Arial"/>
                <w:b/>
                <w:sz w:val="18"/>
                <w:szCs w:val="18"/>
              </w:rPr>
              <w:t>(X. a XI. 2013)</w:t>
            </w:r>
          </w:p>
          <w:p w14:paraId="0F83101E" w14:textId="77777777" w:rsidR="00B07712" w:rsidRPr="00193215" w:rsidRDefault="00B07712" w:rsidP="002B0982">
            <w:pPr>
              <w:spacing w:before="60" w:after="60"/>
              <w:jc w:val="center"/>
              <w:rPr>
                <w:rFonts w:cs="Arial"/>
                <w:sz w:val="18"/>
                <w:szCs w:val="18"/>
              </w:rPr>
            </w:pPr>
            <w:r w:rsidRPr="00193215">
              <w:rPr>
                <w:rFonts w:cs="Arial"/>
                <w:sz w:val="18"/>
                <w:szCs w:val="18"/>
              </w:rPr>
              <w:t>(</w:t>
            </w:r>
            <w:r>
              <w:rPr>
                <w:rFonts w:cs="Arial"/>
                <w:sz w:val="18"/>
                <w:szCs w:val="18"/>
              </w:rPr>
              <w:t xml:space="preserve">vážený </w:t>
            </w:r>
            <w:r w:rsidRPr="00193215">
              <w:rPr>
                <w:rFonts w:cs="Arial"/>
                <w:sz w:val="18"/>
                <w:szCs w:val="18"/>
              </w:rPr>
              <w:t>průměr)</w:t>
            </w:r>
          </w:p>
        </w:tc>
        <w:tc>
          <w:tcPr>
            <w:tcW w:w="1559" w:type="dxa"/>
            <w:tcBorders>
              <w:top w:val="single" w:sz="4" w:space="0" w:color="auto"/>
              <w:left w:val="single" w:sz="4" w:space="0" w:color="auto"/>
              <w:bottom w:val="single" w:sz="4" w:space="0" w:color="auto"/>
              <w:right w:val="single" w:sz="4" w:space="0" w:color="auto"/>
            </w:tcBorders>
          </w:tcPr>
          <w:p w14:paraId="0F83101F" w14:textId="77777777" w:rsidR="00B07712" w:rsidRDefault="00B07712" w:rsidP="002B0982">
            <w:pPr>
              <w:spacing w:before="60" w:after="60"/>
              <w:jc w:val="center"/>
              <w:rPr>
                <w:rFonts w:cs="Arial"/>
                <w:b/>
                <w:sz w:val="18"/>
                <w:szCs w:val="18"/>
              </w:rPr>
            </w:pPr>
            <w:r w:rsidRPr="00B07712">
              <w:rPr>
                <w:rFonts w:cs="Arial"/>
                <w:b/>
                <w:sz w:val="18"/>
                <w:szCs w:val="18"/>
              </w:rPr>
              <w:t>Sběr VI.</w:t>
            </w:r>
          </w:p>
          <w:p w14:paraId="0F831020" w14:textId="77777777" w:rsidR="00AF42E3" w:rsidRPr="00B07712" w:rsidRDefault="002B0982" w:rsidP="002B0982">
            <w:pPr>
              <w:spacing w:before="60" w:after="60"/>
              <w:jc w:val="center"/>
              <w:rPr>
                <w:rFonts w:cs="Arial"/>
                <w:b/>
                <w:sz w:val="18"/>
                <w:szCs w:val="18"/>
              </w:rPr>
            </w:pPr>
            <w:r>
              <w:rPr>
                <w:rFonts w:cs="Arial"/>
                <w:b/>
                <w:sz w:val="18"/>
                <w:szCs w:val="18"/>
              </w:rPr>
              <w:t>(IV. – VIII. 2015)</w:t>
            </w:r>
          </w:p>
          <w:p w14:paraId="0F831021" w14:textId="77777777" w:rsidR="00B07712" w:rsidRDefault="00B07712" w:rsidP="002B0982">
            <w:pPr>
              <w:spacing w:before="60" w:after="60"/>
              <w:jc w:val="center"/>
              <w:rPr>
                <w:rFonts w:cs="Arial"/>
                <w:sz w:val="18"/>
                <w:szCs w:val="18"/>
              </w:rPr>
            </w:pPr>
            <w:r w:rsidRPr="00193215">
              <w:rPr>
                <w:rFonts w:cs="Arial"/>
                <w:sz w:val="18"/>
                <w:szCs w:val="18"/>
              </w:rPr>
              <w:t>(</w:t>
            </w:r>
            <w:r>
              <w:rPr>
                <w:rFonts w:cs="Arial"/>
                <w:sz w:val="18"/>
                <w:szCs w:val="18"/>
              </w:rPr>
              <w:t xml:space="preserve">vážený </w:t>
            </w:r>
            <w:r w:rsidRPr="00193215">
              <w:rPr>
                <w:rFonts w:cs="Arial"/>
                <w:sz w:val="18"/>
                <w:szCs w:val="18"/>
              </w:rPr>
              <w:t>průměr)</w:t>
            </w:r>
          </w:p>
        </w:tc>
      </w:tr>
      <w:tr w:rsidR="00B07712" w:rsidRPr="00193215" w14:paraId="0F831027" w14:textId="77777777" w:rsidTr="00AF42E3">
        <w:tc>
          <w:tcPr>
            <w:tcW w:w="3970" w:type="dxa"/>
            <w:tcBorders>
              <w:top w:val="single" w:sz="4" w:space="0" w:color="auto"/>
              <w:left w:val="single" w:sz="4" w:space="0" w:color="auto"/>
              <w:bottom w:val="single" w:sz="4" w:space="0" w:color="auto"/>
              <w:right w:val="single" w:sz="4" w:space="0" w:color="auto"/>
            </w:tcBorders>
            <w:hideMark/>
          </w:tcPr>
          <w:p w14:paraId="0F831023" w14:textId="77777777" w:rsidR="00B07712" w:rsidRPr="00193215" w:rsidRDefault="00B07712" w:rsidP="005D45AC">
            <w:pPr>
              <w:rPr>
                <w:rFonts w:cs="Arial"/>
                <w:sz w:val="18"/>
                <w:szCs w:val="18"/>
              </w:rPr>
            </w:pPr>
            <w:r w:rsidRPr="00193215">
              <w:rPr>
                <w:rFonts w:cs="Arial"/>
                <w:sz w:val="18"/>
                <w:szCs w:val="18"/>
              </w:rPr>
              <w:t xml:space="preserve">1. Kde bydlím </w:t>
            </w:r>
            <w:r w:rsidRPr="00193215">
              <w:rPr>
                <w:rFonts w:cs="Arial"/>
                <w:color w:val="FF0000"/>
                <w:sz w:val="18"/>
                <w:szCs w:val="18"/>
              </w:rPr>
              <w:t>(</w:t>
            </w:r>
            <w:r w:rsidR="005D45AC">
              <w:rPr>
                <w:rFonts w:cs="Arial"/>
                <w:color w:val="FF0000"/>
                <w:sz w:val="18"/>
                <w:szCs w:val="18"/>
              </w:rPr>
              <w:t>10</w:t>
            </w:r>
            <w:r w:rsidRPr="00193215">
              <w:rPr>
                <w:rFonts w:cs="Arial"/>
                <w:color w:val="FF0000"/>
                <w:sz w:val="18"/>
                <w:szCs w:val="18"/>
              </w:rPr>
              <w:t>)</w:t>
            </w:r>
          </w:p>
        </w:tc>
        <w:tc>
          <w:tcPr>
            <w:tcW w:w="1508" w:type="dxa"/>
            <w:tcBorders>
              <w:top w:val="single" w:sz="4" w:space="0" w:color="auto"/>
              <w:left w:val="single" w:sz="4" w:space="0" w:color="auto"/>
              <w:bottom w:val="single" w:sz="4" w:space="0" w:color="auto"/>
              <w:right w:val="single" w:sz="4" w:space="0" w:color="auto"/>
            </w:tcBorders>
            <w:vAlign w:val="bottom"/>
          </w:tcPr>
          <w:p w14:paraId="0F831024" w14:textId="77777777" w:rsidR="00B07712" w:rsidRDefault="00B07712">
            <w:pPr>
              <w:jc w:val="right"/>
              <w:rPr>
                <w:rFonts w:ascii="Calibri" w:hAnsi="Calibri" w:cs="Calibri"/>
                <w:color w:val="000000"/>
              </w:rPr>
            </w:pPr>
            <w:r>
              <w:rPr>
                <w:rFonts w:ascii="Calibri" w:hAnsi="Calibri" w:cs="Calibri"/>
                <w:color w:val="000000"/>
              </w:rPr>
              <w:t>1,26</w:t>
            </w:r>
          </w:p>
        </w:tc>
        <w:tc>
          <w:tcPr>
            <w:tcW w:w="1559" w:type="dxa"/>
            <w:tcBorders>
              <w:top w:val="single" w:sz="4" w:space="0" w:color="auto"/>
              <w:left w:val="single" w:sz="4" w:space="0" w:color="auto"/>
              <w:bottom w:val="single" w:sz="4" w:space="0" w:color="auto"/>
              <w:right w:val="single" w:sz="4" w:space="0" w:color="auto"/>
            </w:tcBorders>
            <w:vAlign w:val="bottom"/>
          </w:tcPr>
          <w:p w14:paraId="0F831025" w14:textId="77777777" w:rsidR="00B07712" w:rsidRDefault="00B07712" w:rsidP="00473ADD">
            <w:pPr>
              <w:jc w:val="right"/>
              <w:rPr>
                <w:rFonts w:ascii="Calibri" w:hAnsi="Calibri" w:cs="Calibri"/>
                <w:color w:val="000000"/>
              </w:rPr>
            </w:pPr>
            <w:r>
              <w:rPr>
                <w:rFonts w:ascii="Calibri" w:hAnsi="Calibri" w:cs="Calibri"/>
                <w:color w:val="000000"/>
              </w:rPr>
              <w:t>1,62</w:t>
            </w:r>
          </w:p>
        </w:tc>
        <w:tc>
          <w:tcPr>
            <w:tcW w:w="1559" w:type="dxa"/>
            <w:tcBorders>
              <w:top w:val="single" w:sz="4" w:space="0" w:color="auto"/>
              <w:left w:val="single" w:sz="4" w:space="0" w:color="auto"/>
              <w:bottom w:val="single" w:sz="4" w:space="0" w:color="auto"/>
              <w:right w:val="single" w:sz="4" w:space="0" w:color="auto"/>
            </w:tcBorders>
            <w:vAlign w:val="bottom"/>
          </w:tcPr>
          <w:p w14:paraId="0F831026" w14:textId="77777777" w:rsidR="00B07712" w:rsidRDefault="00B07712" w:rsidP="00473ADD">
            <w:pPr>
              <w:jc w:val="right"/>
              <w:rPr>
                <w:rFonts w:ascii="Calibri" w:hAnsi="Calibri" w:cs="Calibri"/>
                <w:color w:val="000000"/>
              </w:rPr>
            </w:pPr>
            <w:r>
              <w:rPr>
                <w:rFonts w:ascii="Calibri" w:hAnsi="Calibri" w:cs="Calibri"/>
                <w:color w:val="000000"/>
              </w:rPr>
              <w:t>1,94</w:t>
            </w:r>
          </w:p>
        </w:tc>
      </w:tr>
      <w:tr w:rsidR="00B07712" w:rsidRPr="00193215" w14:paraId="0F83102C" w14:textId="77777777" w:rsidTr="00AF42E3">
        <w:tc>
          <w:tcPr>
            <w:tcW w:w="3970" w:type="dxa"/>
            <w:tcBorders>
              <w:top w:val="single" w:sz="4" w:space="0" w:color="auto"/>
              <w:left w:val="single" w:sz="4" w:space="0" w:color="auto"/>
              <w:bottom w:val="single" w:sz="4" w:space="0" w:color="auto"/>
              <w:right w:val="single" w:sz="4" w:space="0" w:color="auto"/>
            </w:tcBorders>
            <w:hideMark/>
          </w:tcPr>
          <w:p w14:paraId="0F831028" w14:textId="77777777" w:rsidR="00B07712" w:rsidRPr="00193215" w:rsidRDefault="00B07712" w:rsidP="005D45AC">
            <w:pPr>
              <w:rPr>
                <w:rFonts w:cs="Arial"/>
                <w:sz w:val="18"/>
                <w:szCs w:val="18"/>
              </w:rPr>
            </w:pPr>
            <w:r w:rsidRPr="00193215">
              <w:rPr>
                <w:rFonts w:cs="Arial"/>
                <w:sz w:val="18"/>
                <w:szCs w:val="18"/>
              </w:rPr>
              <w:t xml:space="preserve">2. Jak vypadá moje bydlení </w:t>
            </w:r>
            <w:r w:rsidRPr="00193215">
              <w:rPr>
                <w:rFonts w:cs="Arial"/>
                <w:color w:val="FF0000"/>
                <w:sz w:val="18"/>
                <w:szCs w:val="18"/>
              </w:rPr>
              <w:t>(</w:t>
            </w:r>
            <w:r w:rsidR="005D45AC">
              <w:rPr>
                <w:rFonts w:cs="Arial"/>
                <w:color w:val="FF0000"/>
                <w:sz w:val="18"/>
                <w:szCs w:val="18"/>
              </w:rPr>
              <w:t>5</w:t>
            </w:r>
            <w:r w:rsidRPr="00193215">
              <w:rPr>
                <w:rFonts w:cs="Arial"/>
                <w:color w:val="FF0000"/>
                <w:sz w:val="18"/>
                <w:szCs w:val="18"/>
              </w:rPr>
              <w:t>)</w:t>
            </w:r>
          </w:p>
        </w:tc>
        <w:tc>
          <w:tcPr>
            <w:tcW w:w="1508" w:type="dxa"/>
            <w:tcBorders>
              <w:top w:val="single" w:sz="4" w:space="0" w:color="auto"/>
              <w:left w:val="single" w:sz="4" w:space="0" w:color="auto"/>
              <w:bottom w:val="single" w:sz="4" w:space="0" w:color="auto"/>
              <w:right w:val="single" w:sz="4" w:space="0" w:color="auto"/>
            </w:tcBorders>
            <w:vAlign w:val="bottom"/>
          </w:tcPr>
          <w:p w14:paraId="0F831029" w14:textId="77777777" w:rsidR="00B07712" w:rsidRDefault="00B07712">
            <w:pPr>
              <w:jc w:val="right"/>
              <w:rPr>
                <w:rFonts w:ascii="Calibri" w:hAnsi="Calibri" w:cs="Calibri"/>
                <w:color w:val="000000"/>
              </w:rPr>
            </w:pPr>
            <w:r>
              <w:rPr>
                <w:rFonts w:ascii="Calibri" w:hAnsi="Calibri" w:cs="Calibri"/>
                <w:color w:val="000000"/>
              </w:rPr>
              <w:t>1,92</w:t>
            </w:r>
          </w:p>
        </w:tc>
        <w:tc>
          <w:tcPr>
            <w:tcW w:w="1559" w:type="dxa"/>
            <w:tcBorders>
              <w:top w:val="single" w:sz="4" w:space="0" w:color="auto"/>
              <w:left w:val="single" w:sz="4" w:space="0" w:color="auto"/>
              <w:bottom w:val="single" w:sz="4" w:space="0" w:color="auto"/>
              <w:right w:val="single" w:sz="4" w:space="0" w:color="auto"/>
            </w:tcBorders>
            <w:vAlign w:val="bottom"/>
          </w:tcPr>
          <w:p w14:paraId="0F83102A" w14:textId="77777777" w:rsidR="00B07712" w:rsidRDefault="00B07712" w:rsidP="00473ADD">
            <w:pPr>
              <w:jc w:val="right"/>
              <w:rPr>
                <w:rFonts w:ascii="Calibri" w:hAnsi="Calibri" w:cs="Calibri"/>
                <w:color w:val="000000"/>
              </w:rPr>
            </w:pPr>
            <w:r>
              <w:rPr>
                <w:rFonts w:ascii="Calibri" w:hAnsi="Calibri" w:cs="Calibri"/>
                <w:color w:val="000000"/>
              </w:rPr>
              <w:t>2,31</w:t>
            </w:r>
          </w:p>
        </w:tc>
        <w:tc>
          <w:tcPr>
            <w:tcW w:w="1559" w:type="dxa"/>
            <w:tcBorders>
              <w:top w:val="single" w:sz="4" w:space="0" w:color="auto"/>
              <w:left w:val="single" w:sz="4" w:space="0" w:color="auto"/>
              <w:bottom w:val="single" w:sz="4" w:space="0" w:color="auto"/>
              <w:right w:val="single" w:sz="4" w:space="0" w:color="auto"/>
            </w:tcBorders>
            <w:vAlign w:val="bottom"/>
          </w:tcPr>
          <w:p w14:paraId="0F83102B" w14:textId="77777777" w:rsidR="00B07712" w:rsidRDefault="00B07712" w:rsidP="00473ADD">
            <w:pPr>
              <w:jc w:val="right"/>
              <w:rPr>
                <w:rFonts w:ascii="Calibri" w:hAnsi="Calibri" w:cs="Calibri"/>
                <w:color w:val="000000"/>
              </w:rPr>
            </w:pPr>
            <w:r>
              <w:rPr>
                <w:rFonts w:ascii="Calibri" w:hAnsi="Calibri" w:cs="Calibri"/>
                <w:color w:val="000000"/>
              </w:rPr>
              <w:t>2,97</w:t>
            </w:r>
          </w:p>
        </w:tc>
      </w:tr>
      <w:tr w:rsidR="00B07712" w:rsidRPr="00193215" w14:paraId="0F831031" w14:textId="77777777" w:rsidTr="00AF42E3">
        <w:tc>
          <w:tcPr>
            <w:tcW w:w="3970" w:type="dxa"/>
            <w:tcBorders>
              <w:top w:val="single" w:sz="4" w:space="0" w:color="auto"/>
              <w:left w:val="single" w:sz="4" w:space="0" w:color="auto"/>
              <w:bottom w:val="single" w:sz="4" w:space="0" w:color="auto"/>
              <w:right w:val="single" w:sz="4" w:space="0" w:color="auto"/>
            </w:tcBorders>
            <w:hideMark/>
          </w:tcPr>
          <w:p w14:paraId="0F83102D" w14:textId="77777777" w:rsidR="00B07712" w:rsidRPr="00193215" w:rsidRDefault="00B07712" w:rsidP="005D45AC">
            <w:pPr>
              <w:rPr>
                <w:rFonts w:cs="Arial"/>
                <w:sz w:val="18"/>
                <w:szCs w:val="18"/>
              </w:rPr>
            </w:pPr>
            <w:r w:rsidRPr="00193215">
              <w:rPr>
                <w:rFonts w:cs="Arial"/>
                <w:sz w:val="18"/>
                <w:szCs w:val="18"/>
              </w:rPr>
              <w:t xml:space="preserve">3. Moje léčba </w:t>
            </w:r>
            <w:r w:rsidRPr="00193215">
              <w:rPr>
                <w:rFonts w:cs="Arial"/>
                <w:color w:val="FF0000"/>
                <w:sz w:val="18"/>
                <w:szCs w:val="18"/>
              </w:rPr>
              <w:t>(</w:t>
            </w:r>
            <w:r w:rsidR="005D45AC">
              <w:rPr>
                <w:rFonts w:cs="Arial"/>
                <w:color w:val="FF0000"/>
                <w:sz w:val="18"/>
                <w:szCs w:val="18"/>
              </w:rPr>
              <w:t>9</w:t>
            </w:r>
            <w:r w:rsidRPr="00193215">
              <w:rPr>
                <w:rFonts w:cs="Arial"/>
                <w:color w:val="FF0000"/>
                <w:sz w:val="18"/>
                <w:szCs w:val="18"/>
              </w:rPr>
              <w:t>)</w:t>
            </w:r>
          </w:p>
        </w:tc>
        <w:tc>
          <w:tcPr>
            <w:tcW w:w="1508" w:type="dxa"/>
            <w:tcBorders>
              <w:top w:val="single" w:sz="4" w:space="0" w:color="auto"/>
              <w:left w:val="single" w:sz="4" w:space="0" w:color="auto"/>
              <w:bottom w:val="single" w:sz="4" w:space="0" w:color="auto"/>
              <w:right w:val="single" w:sz="4" w:space="0" w:color="auto"/>
            </w:tcBorders>
            <w:vAlign w:val="bottom"/>
          </w:tcPr>
          <w:p w14:paraId="0F83102E" w14:textId="77777777" w:rsidR="00B07712" w:rsidRDefault="00B07712">
            <w:pPr>
              <w:jc w:val="right"/>
              <w:rPr>
                <w:rFonts w:ascii="Calibri" w:hAnsi="Calibri" w:cs="Calibri"/>
                <w:color w:val="000000"/>
              </w:rPr>
            </w:pPr>
            <w:r>
              <w:rPr>
                <w:rFonts w:ascii="Calibri" w:hAnsi="Calibri" w:cs="Calibri"/>
                <w:color w:val="000000"/>
              </w:rPr>
              <w:t>1,39</w:t>
            </w:r>
          </w:p>
        </w:tc>
        <w:tc>
          <w:tcPr>
            <w:tcW w:w="1559" w:type="dxa"/>
            <w:tcBorders>
              <w:top w:val="single" w:sz="4" w:space="0" w:color="auto"/>
              <w:left w:val="single" w:sz="4" w:space="0" w:color="auto"/>
              <w:bottom w:val="single" w:sz="4" w:space="0" w:color="auto"/>
              <w:right w:val="single" w:sz="4" w:space="0" w:color="auto"/>
            </w:tcBorders>
            <w:vAlign w:val="bottom"/>
          </w:tcPr>
          <w:p w14:paraId="0F83102F" w14:textId="77777777" w:rsidR="00B07712" w:rsidRDefault="00B07712" w:rsidP="00473ADD">
            <w:pPr>
              <w:jc w:val="right"/>
              <w:rPr>
                <w:rFonts w:ascii="Calibri" w:hAnsi="Calibri" w:cs="Calibri"/>
                <w:color w:val="000000"/>
              </w:rPr>
            </w:pPr>
            <w:r>
              <w:rPr>
                <w:rFonts w:ascii="Calibri" w:hAnsi="Calibri" w:cs="Calibri"/>
                <w:color w:val="000000"/>
              </w:rPr>
              <w:t>1,75</w:t>
            </w:r>
          </w:p>
        </w:tc>
        <w:tc>
          <w:tcPr>
            <w:tcW w:w="1559" w:type="dxa"/>
            <w:tcBorders>
              <w:top w:val="single" w:sz="4" w:space="0" w:color="auto"/>
              <w:left w:val="single" w:sz="4" w:space="0" w:color="auto"/>
              <w:bottom w:val="single" w:sz="4" w:space="0" w:color="auto"/>
              <w:right w:val="single" w:sz="4" w:space="0" w:color="auto"/>
            </w:tcBorders>
            <w:vAlign w:val="bottom"/>
          </w:tcPr>
          <w:p w14:paraId="0F831030" w14:textId="77777777" w:rsidR="00B07712" w:rsidRDefault="00B07712" w:rsidP="00473ADD">
            <w:pPr>
              <w:jc w:val="right"/>
              <w:rPr>
                <w:rFonts w:ascii="Calibri" w:hAnsi="Calibri" w:cs="Calibri"/>
                <w:color w:val="000000"/>
              </w:rPr>
            </w:pPr>
            <w:r>
              <w:rPr>
                <w:rFonts w:ascii="Calibri" w:hAnsi="Calibri" w:cs="Calibri"/>
                <w:color w:val="000000"/>
              </w:rPr>
              <w:t>2,32</w:t>
            </w:r>
          </w:p>
        </w:tc>
      </w:tr>
      <w:tr w:rsidR="00B07712" w:rsidRPr="00193215" w14:paraId="0F831036" w14:textId="77777777" w:rsidTr="00AF42E3">
        <w:tc>
          <w:tcPr>
            <w:tcW w:w="3970" w:type="dxa"/>
            <w:tcBorders>
              <w:top w:val="single" w:sz="4" w:space="0" w:color="auto"/>
              <w:left w:val="single" w:sz="4" w:space="0" w:color="auto"/>
              <w:bottom w:val="single" w:sz="4" w:space="0" w:color="auto"/>
              <w:right w:val="single" w:sz="4" w:space="0" w:color="auto"/>
            </w:tcBorders>
            <w:hideMark/>
          </w:tcPr>
          <w:p w14:paraId="0F831032" w14:textId="77777777" w:rsidR="00B07712" w:rsidRPr="00193215" w:rsidRDefault="00B07712" w:rsidP="005D45AC">
            <w:pPr>
              <w:rPr>
                <w:rFonts w:cs="Arial"/>
                <w:sz w:val="18"/>
                <w:szCs w:val="18"/>
              </w:rPr>
            </w:pPr>
            <w:r w:rsidRPr="00193215">
              <w:rPr>
                <w:rFonts w:cs="Arial"/>
                <w:sz w:val="18"/>
                <w:szCs w:val="18"/>
              </w:rPr>
              <w:t xml:space="preserve">4. Moje životospráva </w:t>
            </w:r>
            <w:r w:rsidRPr="00193215">
              <w:rPr>
                <w:rFonts w:cs="Arial"/>
                <w:color w:val="FF0000"/>
                <w:sz w:val="18"/>
                <w:szCs w:val="18"/>
              </w:rPr>
              <w:t>(</w:t>
            </w:r>
            <w:r w:rsidR="005D45AC">
              <w:rPr>
                <w:rFonts w:cs="Arial"/>
                <w:color w:val="FF0000"/>
                <w:sz w:val="18"/>
                <w:szCs w:val="18"/>
              </w:rPr>
              <w:t>3</w:t>
            </w:r>
            <w:r w:rsidRPr="00193215">
              <w:rPr>
                <w:rFonts w:cs="Arial"/>
                <w:color w:val="FF0000"/>
                <w:sz w:val="18"/>
                <w:szCs w:val="18"/>
              </w:rPr>
              <w:t>)</w:t>
            </w:r>
          </w:p>
        </w:tc>
        <w:tc>
          <w:tcPr>
            <w:tcW w:w="1508" w:type="dxa"/>
            <w:tcBorders>
              <w:top w:val="single" w:sz="4" w:space="0" w:color="auto"/>
              <w:left w:val="single" w:sz="4" w:space="0" w:color="auto"/>
              <w:bottom w:val="single" w:sz="4" w:space="0" w:color="auto"/>
              <w:right w:val="single" w:sz="4" w:space="0" w:color="auto"/>
            </w:tcBorders>
            <w:vAlign w:val="bottom"/>
          </w:tcPr>
          <w:p w14:paraId="0F831033" w14:textId="77777777" w:rsidR="00B07712" w:rsidRDefault="00B07712">
            <w:pPr>
              <w:jc w:val="right"/>
              <w:rPr>
                <w:rFonts w:ascii="Calibri" w:hAnsi="Calibri" w:cs="Calibri"/>
                <w:color w:val="000000"/>
              </w:rPr>
            </w:pPr>
            <w:r>
              <w:rPr>
                <w:rFonts w:ascii="Calibri" w:hAnsi="Calibri" w:cs="Calibri"/>
                <w:color w:val="000000"/>
              </w:rPr>
              <w:t>1,85</w:t>
            </w:r>
          </w:p>
        </w:tc>
        <w:tc>
          <w:tcPr>
            <w:tcW w:w="1559" w:type="dxa"/>
            <w:tcBorders>
              <w:top w:val="single" w:sz="4" w:space="0" w:color="auto"/>
              <w:left w:val="single" w:sz="4" w:space="0" w:color="auto"/>
              <w:bottom w:val="single" w:sz="4" w:space="0" w:color="auto"/>
              <w:right w:val="single" w:sz="4" w:space="0" w:color="auto"/>
            </w:tcBorders>
            <w:vAlign w:val="bottom"/>
          </w:tcPr>
          <w:p w14:paraId="0F831034" w14:textId="77777777" w:rsidR="00B07712" w:rsidRDefault="00B07712" w:rsidP="00473ADD">
            <w:pPr>
              <w:jc w:val="right"/>
              <w:rPr>
                <w:rFonts w:ascii="Calibri" w:hAnsi="Calibri" w:cs="Calibri"/>
                <w:color w:val="000000"/>
              </w:rPr>
            </w:pPr>
            <w:r>
              <w:rPr>
                <w:rFonts w:ascii="Calibri" w:hAnsi="Calibri" w:cs="Calibri"/>
                <w:color w:val="000000"/>
              </w:rPr>
              <w:t>2,58</w:t>
            </w:r>
          </w:p>
        </w:tc>
        <w:tc>
          <w:tcPr>
            <w:tcW w:w="1559" w:type="dxa"/>
            <w:tcBorders>
              <w:top w:val="single" w:sz="4" w:space="0" w:color="auto"/>
              <w:left w:val="single" w:sz="4" w:space="0" w:color="auto"/>
              <w:bottom w:val="single" w:sz="4" w:space="0" w:color="auto"/>
              <w:right w:val="single" w:sz="4" w:space="0" w:color="auto"/>
            </w:tcBorders>
            <w:vAlign w:val="bottom"/>
          </w:tcPr>
          <w:p w14:paraId="0F831035" w14:textId="77777777" w:rsidR="00B07712" w:rsidRDefault="00B07712" w:rsidP="00473ADD">
            <w:pPr>
              <w:jc w:val="right"/>
              <w:rPr>
                <w:rFonts w:ascii="Calibri" w:hAnsi="Calibri" w:cs="Calibri"/>
                <w:color w:val="000000"/>
              </w:rPr>
            </w:pPr>
            <w:r>
              <w:rPr>
                <w:rFonts w:ascii="Calibri" w:hAnsi="Calibri" w:cs="Calibri"/>
                <w:color w:val="000000"/>
              </w:rPr>
              <w:t>3,14</w:t>
            </w:r>
          </w:p>
        </w:tc>
      </w:tr>
      <w:tr w:rsidR="00B07712" w:rsidRPr="00193215" w14:paraId="0F83103B" w14:textId="77777777" w:rsidTr="00AF42E3">
        <w:tc>
          <w:tcPr>
            <w:tcW w:w="3970" w:type="dxa"/>
            <w:tcBorders>
              <w:top w:val="single" w:sz="4" w:space="0" w:color="auto"/>
              <w:left w:val="single" w:sz="4" w:space="0" w:color="auto"/>
              <w:bottom w:val="single" w:sz="4" w:space="0" w:color="auto"/>
              <w:right w:val="single" w:sz="4" w:space="0" w:color="auto"/>
            </w:tcBorders>
            <w:hideMark/>
          </w:tcPr>
          <w:p w14:paraId="0F831037" w14:textId="77777777" w:rsidR="00B07712" w:rsidRPr="00193215" w:rsidRDefault="00B07712" w:rsidP="00473ADD">
            <w:pPr>
              <w:rPr>
                <w:rFonts w:cs="Arial"/>
                <w:sz w:val="18"/>
                <w:szCs w:val="18"/>
              </w:rPr>
            </w:pPr>
            <w:r w:rsidRPr="00193215">
              <w:rPr>
                <w:rFonts w:cs="Arial"/>
                <w:sz w:val="18"/>
                <w:szCs w:val="18"/>
              </w:rPr>
              <w:t xml:space="preserve">5. Jak trávím svůj volný čas </w:t>
            </w:r>
            <w:r w:rsidRPr="00193215">
              <w:rPr>
                <w:rFonts w:cs="Arial"/>
                <w:color w:val="FF0000"/>
                <w:sz w:val="18"/>
                <w:szCs w:val="18"/>
              </w:rPr>
              <w:t>(1)</w:t>
            </w:r>
          </w:p>
        </w:tc>
        <w:tc>
          <w:tcPr>
            <w:tcW w:w="1508" w:type="dxa"/>
            <w:tcBorders>
              <w:top w:val="single" w:sz="4" w:space="0" w:color="auto"/>
              <w:left w:val="single" w:sz="4" w:space="0" w:color="auto"/>
              <w:bottom w:val="single" w:sz="4" w:space="0" w:color="auto"/>
              <w:right w:val="single" w:sz="4" w:space="0" w:color="auto"/>
            </w:tcBorders>
            <w:vAlign w:val="bottom"/>
          </w:tcPr>
          <w:p w14:paraId="0F831038" w14:textId="77777777" w:rsidR="00B07712" w:rsidRDefault="00B07712">
            <w:pPr>
              <w:jc w:val="right"/>
              <w:rPr>
                <w:rFonts w:ascii="Calibri" w:hAnsi="Calibri" w:cs="Calibri"/>
                <w:color w:val="000000"/>
              </w:rPr>
            </w:pPr>
            <w:r>
              <w:rPr>
                <w:rFonts w:ascii="Calibri" w:hAnsi="Calibri" w:cs="Calibri"/>
                <w:color w:val="000000"/>
              </w:rPr>
              <w:t>2,61</w:t>
            </w:r>
          </w:p>
        </w:tc>
        <w:tc>
          <w:tcPr>
            <w:tcW w:w="1559" w:type="dxa"/>
            <w:tcBorders>
              <w:top w:val="single" w:sz="4" w:space="0" w:color="auto"/>
              <w:left w:val="single" w:sz="4" w:space="0" w:color="auto"/>
              <w:bottom w:val="single" w:sz="4" w:space="0" w:color="auto"/>
              <w:right w:val="single" w:sz="4" w:space="0" w:color="auto"/>
            </w:tcBorders>
            <w:vAlign w:val="bottom"/>
          </w:tcPr>
          <w:p w14:paraId="0F831039" w14:textId="77777777" w:rsidR="00B07712" w:rsidRDefault="00B07712" w:rsidP="00473ADD">
            <w:pPr>
              <w:jc w:val="right"/>
              <w:rPr>
                <w:rFonts w:ascii="Calibri" w:hAnsi="Calibri" w:cs="Calibri"/>
                <w:color w:val="000000"/>
              </w:rPr>
            </w:pPr>
            <w:r>
              <w:rPr>
                <w:rFonts w:ascii="Calibri" w:hAnsi="Calibri" w:cs="Calibri"/>
                <w:color w:val="000000"/>
              </w:rPr>
              <w:t>2,83</w:t>
            </w:r>
          </w:p>
        </w:tc>
        <w:tc>
          <w:tcPr>
            <w:tcW w:w="1559" w:type="dxa"/>
            <w:tcBorders>
              <w:top w:val="single" w:sz="4" w:space="0" w:color="auto"/>
              <w:left w:val="single" w:sz="4" w:space="0" w:color="auto"/>
              <w:bottom w:val="single" w:sz="4" w:space="0" w:color="auto"/>
              <w:right w:val="single" w:sz="4" w:space="0" w:color="auto"/>
            </w:tcBorders>
            <w:vAlign w:val="bottom"/>
          </w:tcPr>
          <w:p w14:paraId="0F83103A" w14:textId="77777777" w:rsidR="00B07712" w:rsidRDefault="00B07712" w:rsidP="00473ADD">
            <w:pPr>
              <w:jc w:val="right"/>
              <w:rPr>
                <w:rFonts w:ascii="Calibri" w:hAnsi="Calibri" w:cs="Calibri"/>
                <w:color w:val="000000"/>
              </w:rPr>
            </w:pPr>
            <w:r>
              <w:rPr>
                <w:rFonts w:ascii="Calibri" w:hAnsi="Calibri" w:cs="Calibri"/>
                <w:color w:val="000000"/>
              </w:rPr>
              <w:t>3,26</w:t>
            </w:r>
          </w:p>
        </w:tc>
      </w:tr>
      <w:tr w:rsidR="00B07712" w:rsidRPr="00193215" w14:paraId="0F831040" w14:textId="77777777" w:rsidTr="00AF42E3">
        <w:tc>
          <w:tcPr>
            <w:tcW w:w="3970" w:type="dxa"/>
            <w:tcBorders>
              <w:top w:val="single" w:sz="4" w:space="0" w:color="auto"/>
              <w:left w:val="single" w:sz="4" w:space="0" w:color="auto"/>
              <w:bottom w:val="single" w:sz="4" w:space="0" w:color="auto"/>
              <w:right w:val="single" w:sz="4" w:space="0" w:color="auto"/>
            </w:tcBorders>
            <w:hideMark/>
          </w:tcPr>
          <w:p w14:paraId="0F83103C" w14:textId="77777777" w:rsidR="00B07712" w:rsidRPr="00193215" w:rsidRDefault="00B07712" w:rsidP="005D45AC">
            <w:pPr>
              <w:rPr>
                <w:rFonts w:cs="Arial"/>
                <w:sz w:val="18"/>
                <w:szCs w:val="18"/>
              </w:rPr>
            </w:pPr>
            <w:r>
              <w:rPr>
                <w:rFonts w:cs="Arial"/>
                <w:sz w:val="18"/>
                <w:szCs w:val="18"/>
              </w:rPr>
              <w:t>6. Kdy,</w:t>
            </w:r>
            <w:r w:rsidRPr="00193215">
              <w:rPr>
                <w:rFonts w:cs="Arial"/>
                <w:sz w:val="18"/>
                <w:szCs w:val="18"/>
              </w:rPr>
              <w:t xml:space="preserve"> kde a s kým budu o samotě </w:t>
            </w:r>
            <w:r w:rsidRPr="00193215">
              <w:rPr>
                <w:rFonts w:cs="Arial"/>
                <w:color w:val="FF0000"/>
                <w:sz w:val="18"/>
                <w:szCs w:val="18"/>
              </w:rPr>
              <w:t>(</w:t>
            </w:r>
            <w:r w:rsidR="005D45AC">
              <w:rPr>
                <w:rFonts w:cs="Arial"/>
                <w:color w:val="FF0000"/>
                <w:sz w:val="18"/>
                <w:szCs w:val="18"/>
              </w:rPr>
              <w:t>2</w:t>
            </w:r>
            <w:r w:rsidRPr="00193215">
              <w:rPr>
                <w:rFonts w:cs="Arial"/>
                <w:color w:val="FF0000"/>
                <w:sz w:val="18"/>
                <w:szCs w:val="18"/>
              </w:rPr>
              <w:t>)</w:t>
            </w:r>
          </w:p>
        </w:tc>
        <w:tc>
          <w:tcPr>
            <w:tcW w:w="1508" w:type="dxa"/>
            <w:tcBorders>
              <w:top w:val="single" w:sz="4" w:space="0" w:color="auto"/>
              <w:left w:val="single" w:sz="4" w:space="0" w:color="auto"/>
              <w:bottom w:val="single" w:sz="4" w:space="0" w:color="auto"/>
              <w:right w:val="single" w:sz="4" w:space="0" w:color="auto"/>
            </w:tcBorders>
            <w:vAlign w:val="bottom"/>
          </w:tcPr>
          <w:p w14:paraId="0F83103D" w14:textId="77777777" w:rsidR="00B07712" w:rsidRDefault="00B07712">
            <w:pPr>
              <w:jc w:val="right"/>
              <w:rPr>
                <w:rFonts w:ascii="Calibri" w:hAnsi="Calibri" w:cs="Calibri"/>
                <w:color w:val="000000"/>
              </w:rPr>
            </w:pPr>
            <w:r>
              <w:rPr>
                <w:rFonts w:ascii="Calibri" w:hAnsi="Calibri" w:cs="Calibri"/>
                <w:color w:val="000000"/>
              </w:rPr>
              <w:t>2,35</w:t>
            </w:r>
          </w:p>
        </w:tc>
        <w:tc>
          <w:tcPr>
            <w:tcW w:w="1559" w:type="dxa"/>
            <w:tcBorders>
              <w:top w:val="single" w:sz="4" w:space="0" w:color="auto"/>
              <w:left w:val="single" w:sz="4" w:space="0" w:color="auto"/>
              <w:bottom w:val="single" w:sz="4" w:space="0" w:color="auto"/>
              <w:right w:val="single" w:sz="4" w:space="0" w:color="auto"/>
            </w:tcBorders>
            <w:vAlign w:val="bottom"/>
          </w:tcPr>
          <w:p w14:paraId="0F83103E" w14:textId="77777777" w:rsidR="00B07712" w:rsidRDefault="00B07712" w:rsidP="00473ADD">
            <w:pPr>
              <w:jc w:val="right"/>
              <w:rPr>
                <w:rFonts w:ascii="Calibri" w:hAnsi="Calibri" w:cs="Calibri"/>
                <w:color w:val="000000"/>
              </w:rPr>
            </w:pPr>
            <w:r>
              <w:rPr>
                <w:rFonts w:ascii="Calibri" w:hAnsi="Calibri" w:cs="Calibri"/>
                <w:color w:val="000000"/>
              </w:rPr>
              <w:t>2,73</w:t>
            </w:r>
          </w:p>
        </w:tc>
        <w:tc>
          <w:tcPr>
            <w:tcW w:w="1559" w:type="dxa"/>
            <w:tcBorders>
              <w:top w:val="single" w:sz="4" w:space="0" w:color="auto"/>
              <w:left w:val="single" w:sz="4" w:space="0" w:color="auto"/>
              <w:bottom w:val="single" w:sz="4" w:space="0" w:color="auto"/>
              <w:right w:val="single" w:sz="4" w:space="0" w:color="auto"/>
            </w:tcBorders>
            <w:vAlign w:val="bottom"/>
          </w:tcPr>
          <w:p w14:paraId="0F83103F" w14:textId="77777777" w:rsidR="00B07712" w:rsidRDefault="00B07712" w:rsidP="00473ADD">
            <w:pPr>
              <w:jc w:val="right"/>
              <w:rPr>
                <w:rFonts w:ascii="Calibri" w:hAnsi="Calibri" w:cs="Calibri"/>
                <w:color w:val="000000"/>
              </w:rPr>
            </w:pPr>
            <w:r>
              <w:rPr>
                <w:rFonts w:ascii="Calibri" w:hAnsi="Calibri" w:cs="Calibri"/>
                <w:color w:val="000000"/>
              </w:rPr>
              <w:t>3,16</w:t>
            </w:r>
          </w:p>
        </w:tc>
      </w:tr>
      <w:tr w:rsidR="00B07712" w:rsidRPr="00193215" w14:paraId="0F831045" w14:textId="77777777" w:rsidTr="00AF42E3">
        <w:tc>
          <w:tcPr>
            <w:tcW w:w="3970" w:type="dxa"/>
            <w:tcBorders>
              <w:top w:val="single" w:sz="4" w:space="0" w:color="auto"/>
              <w:left w:val="single" w:sz="4" w:space="0" w:color="auto"/>
              <w:bottom w:val="single" w:sz="4" w:space="0" w:color="auto"/>
              <w:right w:val="single" w:sz="4" w:space="0" w:color="auto"/>
            </w:tcBorders>
            <w:hideMark/>
          </w:tcPr>
          <w:p w14:paraId="0F831041" w14:textId="77777777" w:rsidR="00B07712" w:rsidRPr="00193215" w:rsidRDefault="00B07712" w:rsidP="005D45AC">
            <w:pPr>
              <w:rPr>
                <w:rFonts w:cs="Arial"/>
                <w:sz w:val="18"/>
                <w:szCs w:val="18"/>
              </w:rPr>
            </w:pPr>
            <w:r w:rsidRPr="00193215">
              <w:rPr>
                <w:rFonts w:cs="Arial"/>
                <w:sz w:val="18"/>
                <w:szCs w:val="18"/>
              </w:rPr>
              <w:t xml:space="preserve">7. Kdo a kdy vstupuje do mého obydlí </w:t>
            </w:r>
            <w:r w:rsidRPr="00193215">
              <w:rPr>
                <w:rFonts w:cs="Arial"/>
                <w:color w:val="FF0000"/>
                <w:sz w:val="18"/>
                <w:szCs w:val="18"/>
              </w:rPr>
              <w:t>(</w:t>
            </w:r>
            <w:r w:rsidR="005D45AC">
              <w:rPr>
                <w:rFonts w:cs="Arial"/>
                <w:color w:val="FF0000"/>
                <w:sz w:val="18"/>
                <w:szCs w:val="18"/>
              </w:rPr>
              <w:t>7</w:t>
            </w:r>
            <w:r w:rsidRPr="00193215">
              <w:rPr>
                <w:rFonts w:cs="Arial"/>
                <w:color w:val="FF0000"/>
                <w:sz w:val="18"/>
                <w:szCs w:val="18"/>
              </w:rPr>
              <w:t>)</w:t>
            </w:r>
          </w:p>
        </w:tc>
        <w:tc>
          <w:tcPr>
            <w:tcW w:w="1508" w:type="dxa"/>
            <w:tcBorders>
              <w:top w:val="single" w:sz="4" w:space="0" w:color="auto"/>
              <w:left w:val="single" w:sz="4" w:space="0" w:color="auto"/>
              <w:bottom w:val="single" w:sz="4" w:space="0" w:color="auto"/>
              <w:right w:val="single" w:sz="4" w:space="0" w:color="auto"/>
            </w:tcBorders>
            <w:vAlign w:val="bottom"/>
          </w:tcPr>
          <w:p w14:paraId="0F831042" w14:textId="77777777" w:rsidR="00B07712" w:rsidRDefault="00B07712">
            <w:pPr>
              <w:jc w:val="right"/>
              <w:rPr>
                <w:rFonts w:ascii="Calibri" w:hAnsi="Calibri" w:cs="Calibri"/>
                <w:color w:val="000000"/>
              </w:rPr>
            </w:pPr>
            <w:r>
              <w:rPr>
                <w:rFonts w:ascii="Calibri" w:hAnsi="Calibri" w:cs="Calibri"/>
                <w:color w:val="000000"/>
              </w:rPr>
              <w:t>2,26</w:t>
            </w:r>
          </w:p>
        </w:tc>
        <w:tc>
          <w:tcPr>
            <w:tcW w:w="1559" w:type="dxa"/>
            <w:tcBorders>
              <w:top w:val="single" w:sz="4" w:space="0" w:color="auto"/>
              <w:left w:val="single" w:sz="4" w:space="0" w:color="auto"/>
              <w:bottom w:val="single" w:sz="4" w:space="0" w:color="auto"/>
              <w:right w:val="single" w:sz="4" w:space="0" w:color="auto"/>
            </w:tcBorders>
            <w:vAlign w:val="bottom"/>
          </w:tcPr>
          <w:p w14:paraId="0F831043" w14:textId="77777777" w:rsidR="00B07712" w:rsidRDefault="00B07712" w:rsidP="00473ADD">
            <w:pPr>
              <w:jc w:val="right"/>
              <w:rPr>
                <w:rFonts w:ascii="Calibri" w:hAnsi="Calibri" w:cs="Calibri"/>
                <w:color w:val="000000"/>
              </w:rPr>
            </w:pPr>
            <w:r>
              <w:rPr>
                <w:rFonts w:ascii="Calibri" w:hAnsi="Calibri" w:cs="Calibri"/>
                <w:color w:val="000000"/>
              </w:rPr>
              <w:t>2,71</w:t>
            </w:r>
          </w:p>
        </w:tc>
        <w:tc>
          <w:tcPr>
            <w:tcW w:w="1559" w:type="dxa"/>
            <w:tcBorders>
              <w:top w:val="single" w:sz="4" w:space="0" w:color="auto"/>
              <w:left w:val="single" w:sz="4" w:space="0" w:color="auto"/>
              <w:bottom w:val="single" w:sz="4" w:space="0" w:color="auto"/>
              <w:right w:val="single" w:sz="4" w:space="0" w:color="auto"/>
            </w:tcBorders>
            <w:vAlign w:val="bottom"/>
          </w:tcPr>
          <w:p w14:paraId="0F831044" w14:textId="77777777" w:rsidR="00B07712" w:rsidRDefault="00B07712" w:rsidP="00473ADD">
            <w:pPr>
              <w:jc w:val="right"/>
              <w:rPr>
                <w:rFonts w:ascii="Calibri" w:hAnsi="Calibri" w:cs="Calibri"/>
                <w:color w:val="000000"/>
              </w:rPr>
            </w:pPr>
            <w:r>
              <w:rPr>
                <w:rFonts w:ascii="Calibri" w:hAnsi="Calibri" w:cs="Calibri"/>
                <w:color w:val="000000"/>
              </w:rPr>
              <w:t>2,84</w:t>
            </w:r>
          </w:p>
        </w:tc>
      </w:tr>
      <w:tr w:rsidR="00B07712" w:rsidRPr="00193215" w14:paraId="0F83104A" w14:textId="77777777" w:rsidTr="00AF42E3">
        <w:tc>
          <w:tcPr>
            <w:tcW w:w="3970" w:type="dxa"/>
            <w:tcBorders>
              <w:top w:val="single" w:sz="4" w:space="0" w:color="auto"/>
              <w:left w:val="single" w:sz="4" w:space="0" w:color="auto"/>
              <w:bottom w:val="single" w:sz="4" w:space="0" w:color="auto"/>
              <w:right w:val="single" w:sz="4" w:space="0" w:color="auto"/>
            </w:tcBorders>
            <w:hideMark/>
          </w:tcPr>
          <w:p w14:paraId="0F831046" w14:textId="77777777" w:rsidR="00B07712" w:rsidRPr="00193215" w:rsidRDefault="00B07712" w:rsidP="005D45AC">
            <w:pPr>
              <w:rPr>
                <w:rFonts w:cs="Arial"/>
                <w:sz w:val="18"/>
                <w:szCs w:val="18"/>
              </w:rPr>
            </w:pPr>
            <w:r w:rsidRPr="00193215">
              <w:rPr>
                <w:rFonts w:cs="Arial"/>
                <w:sz w:val="18"/>
                <w:szCs w:val="18"/>
              </w:rPr>
              <w:t xml:space="preserve">8. Pomoc při péči o sebe </w:t>
            </w:r>
            <w:r w:rsidRPr="00193215">
              <w:rPr>
                <w:rFonts w:cs="Arial"/>
                <w:color w:val="FF0000"/>
                <w:sz w:val="18"/>
                <w:szCs w:val="18"/>
              </w:rPr>
              <w:t>(</w:t>
            </w:r>
            <w:r w:rsidR="005D45AC">
              <w:rPr>
                <w:rFonts w:cs="Arial"/>
                <w:color w:val="FF0000"/>
                <w:sz w:val="18"/>
                <w:szCs w:val="18"/>
              </w:rPr>
              <w:t>4</w:t>
            </w:r>
            <w:r w:rsidRPr="00193215">
              <w:rPr>
                <w:rFonts w:cs="Arial"/>
                <w:color w:val="FF0000"/>
                <w:sz w:val="18"/>
                <w:szCs w:val="18"/>
              </w:rPr>
              <w:t>)</w:t>
            </w:r>
          </w:p>
        </w:tc>
        <w:tc>
          <w:tcPr>
            <w:tcW w:w="1508" w:type="dxa"/>
            <w:tcBorders>
              <w:top w:val="single" w:sz="4" w:space="0" w:color="auto"/>
              <w:left w:val="single" w:sz="4" w:space="0" w:color="auto"/>
              <w:bottom w:val="single" w:sz="4" w:space="0" w:color="auto"/>
              <w:right w:val="single" w:sz="4" w:space="0" w:color="auto"/>
            </w:tcBorders>
            <w:vAlign w:val="bottom"/>
          </w:tcPr>
          <w:p w14:paraId="0F831047" w14:textId="77777777" w:rsidR="00B07712" w:rsidRDefault="00B07712">
            <w:pPr>
              <w:jc w:val="right"/>
              <w:rPr>
                <w:rFonts w:ascii="Calibri" w:hAnsi="Calibri" w:cs="Calibri"/>
                <w:color w:val="000000"/>
              </w:rPr>
            </w:pPr>
            <w:r>
              <w:rPr>
                <w:rFonts w:ascii="Calibri" w:hAnsi="Calibri" w:cs="Calibri"/>
                <w:color w:val="000000"/>
              </w:rPr>
              <w:t>2,66</w:t>
            </w:r>
          </w:p>
        </w:tc>
        <w:tc>
          <w:tcPr>
            <w:tcW w:w="1559" w:type="dxa"/>
            <w:tcBorders>
              <w:top w:val="single" w:sz="4" w:space="0" w:color="auto"/>
              <w:left w:val="single" w:sz="4" w:space="0" w:color="auto"/>
              <w:bottom w:val="single" w:sz="4" w:space="0" w:color="auto"/>
              <w:right w:val="single" w:sz="4" w:space="0" w:color="auto"/>
            </w:tcBorders>
            <w:vAlign w:val="bottom"/>
          </w:tcPr>
          <w:p w14:paraId="0F831048" w14:textId="77777777" w:rsidR="00B07712" w:rsidRDefault="00B07712" w:rsidP="00473ADD">
            <w:pPr>
              <w:jc w:val="right"/>
              <w:rPr>
                <w:rFonts w:ascii="Calibri" w:hAnsi="Calibri" w:cs="Calibri"/>
                <w:color w:val="000000"/>
              </w:rPr>
            </w:pPr>
            <w:r>
              <w:rPr>
                <w:rFonts w:ascii="Calibri" w:hAnsi="Calibri" w:cs="Calibri"/>
                <w:color w:val="000000"/>
              </w:rPr>
              <w:t>2,89</w:t>
            </w:r>
          </w:p>
        </w:tc>
        <w:tc>
          <w:tcPr>
            <w:tcW w:w="1559" w:type="dxa"/>
            <w:tcBorders>
              <w:top w:val="single" w:sz="4" w:space="0" w:color="auto"/>
              <w:left w:val="single" w:sz="4" w:space="0" w:color="auto"/>
              <w:bottom w:val="single" w:sz="4" w:space="0" w:color="auto"/>
              <w:right w:val="single" w:sz="4" w:space="0" w:color="auto"/>
            </w:tcBorders>
            <w:vAlign w:val="bottom"/>
          </w:tcPr>
          <w:p w14:paraId="0F831049" w14:textId="77777777" w:rsidR="00B07712" w:rsidRDefault="00B07712" w:rsidP="00473ADD">
            <w:pPr>
              <w:jc w:val="right"/>
              <w:rPr>
                <w:rFonts w:ascii="Calibri" w:hAnsi="Calibri" w:cs="Calibri"/>
                <w:color w:val="000000"/>
              </w:rPr>
            </w:pPr>
            <w:r>
              <w:rPr>
                <w:rFonts w:ascii="Calibri" w:hAnsi="Calibri" w:cs="Calibri"/>
                <w:color w:val="000000"/>
              </w:rPr>
              <w:t>3,09</w:t>
            </w:r>
          </w:p>
        </w:tc>
      </w:tr>
      <w:tr w:rsidR="00B07712" w:rsidRPr="00193215" w14:paraId="0F83104F" w14:textId="77777777" w:rsidTr="00AF42E3">
        <w:tc>
          <w:tcPr>
            <w:tcW w:w="3970" w:type="dxa"/>
            <w:tcBorders>
              <w:top w:val="single" w:sz="4" w:space="0" w:color="auto"/>
              <w:left w:val="single" w:sz="4" w:space="0" w:color="auto"/>
              <w:bottom w:val="single" w:sz="4" w:space="0" w:color="auto"/>
              <w:right w:val="single" w:sz="4" w:space="0" w:color="auto"/>
            </w:tcBorders>
            <w:hideMark/>
          </w:tcPr>
          <w:p w14:paraId="0F83104B" w14:textId="77777777" w:rsidR="00B07712" w:rsidRPr="00193215" w:rsidRDefault="00B07712" w:rsidP="005D45AC">
            <w:pPr>
              <w:rPr>
                <w:rFonts w:cs="Arial"/>
                <w:sz w:val="18"/>
                <w:szCs w:val="18"/>
              </w:rPr>
            </w:pPr>
            <w:r w:rsidRPr="00193215">
              <w:rPr>
                <w:rFonts w:cs="Arial"/>
                <w:sz w:val="18"/>
                <w:szCs w:val="18"/>
              </w:rPr>
              <w:t xml:space="preserve">9. Používání mých peněz v každodenním životě </w:t>
            </w:r>
            <w:r w:rsidRPr="00193215">
              <w:rPr>
                <w:rFonts w:cs="Arial"/>
                <w:color w:val="FF0000"/>
                <w:sz w:val="18"/>
                <w:szCs w:val="18"/>
              </w:rPr>
              <w:t>(</w:t>
            </w:r>
            <w:r w:rsidR="005D45AC">
              <w:rPr>
                <w:rFonts w:cs="Arial"/>
                <w:color w:val="FF0000"/>
                <w:sz w:val="18"/>
                <w:szCs w:val="18"/>
              </w:rPr>
              <w:t>8</w:t>
            </w:r>
            <w:r w:rsidRPr="00193215">
              <w:rPr>
                <w:rFonts w:cs="Arial"/>
                <w:color w:val="FF0000"/>
                <w:sz w:val="18"/>
                <w:szCs w:val="18"/>
              </w:rPr>
              <w:t>)</w:t>
            </w:r>
          </w:p>
        </w:tc>
        <w:tc>
          <w:tcPr>
            <w:tcW w:w="1508" w:type="dxa"/>
            <w:tcBorders>
              <w:top w:val="single" w:sz="4" w:space="0" w:color="auto"/>
              <w:left w:val="single" w:sz="4" w:space="0" w:color="auto"/>
              <w:bottom w:val="single" w:sz="4" w:space="0" w:color="auto"/>
              <w:right w:val="single" w:sz="4" w:space="0" w:color="auto"/>
            </w:tcBorders>
            <w:vAlign w:val="bottom"/>
          </w:tcPr>
          <w:p w14:paraId="0F83104C" w14:textId="77777777" w:rsidR="00B07712" w:rsidRDefault="00B07712">
            <w:pPr>
              <w:jc w:val="right"/>
              <w:rPr>
                <w:rFonts w:ascii="Calibri" w:hAnsi="Calibri" w:cs="Calibri"/>
                <w:color w:val="000000"/>
              </w:rPr>
            </w:pPr>
            <w:r>
              <w:rPr>
                <w:rFonts w:ascii="Calibri" w:hAnsi="Calibri" w:cs="Calibri"/>
                <w:color w:val="000000"/>
              </w:rPr>
              <w:t>1,84</w:t>
            </w:r>
          </w:p>
        </w:tc>
        <w:tc>
          <w:tcPr>
            <w:tcW w:w="1559" w:type="dxa"/>
            <w:tcBorders>
              <w:top w:val="single" w:sz="4" w:space="0" w:color="auto"/>
              <w:left w:val="single" w:sz="4" w:space="0" w:color="auto"/>
              <w:bottom w:val="single" w:sz="4" w:space="0" w:color="auto"/>
              <w:right w:val="single" w:sz="4" w:space="0" w:color="auto"/>
            </w:tcBorders>
            <w:vAlign w:val="bottom"/>
          </w:tcPr>
          <w:p w14:paraId="0F83104D" w14:textId="77777777" w:rsidR="00B07712" w:rsidRDefault="00B07712" w:rsidP="00473ADD">
            <w:pPr>
              <w:jc w:val="right"/>
              <w:rPr>
                <w:rFonts w:ascii="Calibri" w:hAnsi="Calibri" w:cs="Calibri"/>
                <w:color w:val="000000"/>
              </w:rPr>
            </w:pPr>
            <w:r>
              <w:rPr>
                <w:rFonts w:ascii="Calibri" w:hAnsi="Calibri" w:cs="Calibri"/>
                <w:color w:val="000000"/>
              </w:rPr>
              <w:t>2,25</w:t>
            </w:r>
          </w:p>
        </w:tc>
        <w:tc>
          <w:tcPr>
            <w:tcW w:w="1559" w:type="dxa"/>
            <w:tcBorders>
              <w:top w:val="single" w:sz="4" w:space="0" w:color="auto"/>
              <w:left w:val="single" w:sz="4" w:space="0" w:color="auto"/>
              <w:bottom w:val="single" w:sz="4" w:space="0" w:color="auto"/>
              <w:right w:val="single" w:sz="4" w:space="0" w:color="auto"/>
            </w:tcBorders>
            <w:vAlign w:val="bottom"/>
          </w:tcPr>
          <w:p w14:paraId="0F83104E" w14:textId="77777777" w:rsidR="00B07712" w:rsidRDefault="00B07712" w:rsidP="00473ADD">
            <w:pPr>
              <w:jc w:val="right"/>
              <w:rPr>
                <w:rFonts w:ascii="Calibri" w:hAnsi="Calibri" w:cs="Calibri"/>
                <w:color w:val="000000"/>
              </w:rPr>
            </w:pPr>
            <w:r>
              <w:rPr>
                <w:rFonts w:ascii="Calibri" w:hAnsi="Calibri" w:cs="Calibri"/>
                <w:color w:val="000000"/>
              </w:rPr>
              <w:t>2,68</w:t>
            </w:r>
          </w:p>
        </w:tc>
      </w:tr>
      <w:tr w:rsidR="00B07712" w:rsidRPr="00193215" w14:paraId="0F831054" w14:textId="77777777" w:rsidTr="00AF42E3">
        <w:tc>
          <w:tcPr>
            <w:tcW w:w="3970" w:type="dxa"/>
            <w:tcBorders>
              <w:top w:val="single" w:sz="4" w:space="0" w:color="auto"/>
              <w:left w:val="single" w:sz="4" w:space="0" w:color="auto"/>
              <w:bottom w:val="single" w:sz="4" w:space="0" w:color="auto"/>
              <w:right w:val="single" w:sz="4" w:space="0" w:color="auto"/>
            </w:tcBorders>
            <w:hideMark/>
          </w:tcPr>
          <w:p w14:paraId="0F831050" w14:textId="77777777" w:rsidR="00B07712" w:rsidRPr="00193215" w:rsidRDefault="00B07712" w:rsidP="005D45AC">
            <w:pPr>
              <w:rPr>
                <w:rFonts w:cs="Arial"/>
                <w:sz w:val="18"/>
                <w:szCs w:val="18"/>
              </w:rPr>
            </w:pPr>
            <w:r w:rsidRPr="00193215">
              <w:rPr>
                <w:rFonts w:cs="Arial"/>
                <w:sz w:val="18"/>
                <w:szCs w:val="18"/>
              </w:rPr>
              <w:t xml:space="preserve">10. Moje plány do budoucna a jejich naplňování </w:t>
            </w:r>
            <w:r w:rsidRPr="00193215">
              <w:rPr>
                <w:rFonts w:cs="Arial"/>
                <w:color w:val="FF0000"/>
                <w:sz w:val="18"/>
                <w:szCs w:val="18"/>
              </w:rPr>
              <w:t>(</w:t>
            </w:r>
            <w:r w:rsidR="005D45AC">
              <w:rPr>
                <w:rFonts w:cs="Arial"/>
                <w:color w:val="FF0000"/>
                <w:sz w:val="18"/>
                <w:szCs w:val="18"/>
              </w:rPr>
              <w:t>6</w:t>
            </w:r>
            <w:r w:rsidRPr="00193215">
              <w:rPr>
                <w:rFonts w:cs="Arial"/>
                <w:color w:val="FF0000"/>
                <w:sz w:val="18"/>
                <w:szCs w:val="18"/>
              </w:rPr>
              <w:t>)</w:t>
            </w:r>
          </w:p>
        </w:tc>
        <w:tc>
          <w:tcPr>
            <w:tcW w:w="1508" w:type="dxa"/>
            <w:tcBorders>
              <w:top w:val="single" w:sz="4" w:space="0" w:color="auto"/>
              <w:left w:val="single" w:sz="4" w:space="0" w:color="auto"/>
              <w:bottom w:val="single" w:sz="4" w:space="0" w:color="auto"/>
              <w:right w:val="single" w:sz="4" w:space="0" w:color="auto"/>
            </w:tcBorders>
            <w:vAlign w:val="bottom"/>
          </w:tcPr>
          <w:p w14:paraId="0F831051" w14:textId="77777777" w:rsidR="00B07712" w:rsidRDefault="00B07712">
            <w:pPr>
              <w:jc w:val="right"/>
              <w:rPr>
                <w:rFonts w:ascii="Calibri" w:hAnsi="Calibri" w:cs="Calibri"/>
                <w:color w:val="000000"/>
              </w:rPr>
            </w:pPr>
            <w:r>
              <w:rPr>
                <w:rFonts w:ascii="Calibri" w:hAnsi="Calibri" w:cs="Calibri"/>
                <w:color w:val="000000"/>
              </w:rPr>
              <w:t>2,04</w:t>
            </w:r>
          </w:p>
        </w:tc>
        <w:tc>
          <w:tcPr>
            <w:tcW w:w="1559" w:type="dxa"/>
            <w:tcBorders>
              <w:top w:val="single" w:sz="4" w:space="0" w:color="auto"/>
              <w:left w:val="single" w:sz="4" w:space="0" w:color="auto"/>
              <w:bottom w:val="single" w:sz="4" w:space="0" w:color="auto"/>
              <w:right w:val="single" w:sz="4" w:space="0" w:color="auto"/>
            </w:tcBorders>
            <w:vAlign w:val="bottom"/>
          </w:tcPr>
          <w:p w14:paraId="0F831052" w14:textId="77777777" w:rsidR="00B07712" w:rsidRDefault="00B07712" w:rsidP="00473ADD">
            <w:pPr>
              <w:jc w:val="right"/>
              <w:rPr>
                <w:rFonts w:ascii="Calibri" w:hAnsi="Calibri" w:cs="Calibri"/>
                <w:color w:val="000000"/>
              </w:rPr>
            </w:pPr>
            <w:r>
              <w:rPr>
                <w:rFonts w:ascii="Calibri" w:hAnsi="Calibri" w:cs="Calibri"/>
                <w:color w:val="000000"/>
              </w:rPr>
              <w:t>2,44</w:t>
            </w:r>
          </w:p>
        </w:tc>
        <w:tc>
          <w:tcPr>
            <w:tcW w:w="1559" w:type="dxa"/>
            <w:tcBorders>
              <w:top w:val="single" w:sz="4" w:space="0" w:color="auto"/>
              <w:left w:val="single" w:sz="4" w:space="0" w:color="auto"/>
              <w:bottom w:val="single" w:sz="4" w:space="0" w:color="auto"/>
              <w:right w:val="single" w:sz="4" w:space="0" w:color="auto"/>
            </w:tcBorders>
            <w:vAlign w:val="bottom"/>
          </w:tcPr>
          <w:p w14:paraId="0F831053" w14:textId="77777777" w:rsidR="00B07712" w:rsidRDefault="00B07712" w:rsidP="00473ADD">
            <w:pPr>
              <w:jc w:val="right"/>
              <w:rPr>
                <w:rFonts w:ascii="Calibri" w:hAnsi="Calibri" w:cs="Calibri"/>
                <w:color w:val="000000"/>
              </w:rPr>
            </w:pPr>
            <w:r>
              <w:rPr>
                <w:rFonts w:ascii="Calibri" w:hAnsi="Calibri" w:cs="Calibri"/>
                <w:color w:val="000000"/>
              </w:rPr>
              <w:t>2,92</w:t>
            </w:r>
          </w:p>
        </w:tc>
      </w:tr>
      <w:tr w:rsidR="00B07712" w:rsidRPr="00193215" w14:paraId="0F831059" w14:textId="77777777" w:rsidTr="00AF42E3">
        <w:tc>
          <w:tcPr>
            <w:tcW w:w="3970" w:type="dxa"/>
            <w:tcBorders>
              <w:top w:val="single" w:sz="4" w:space="0" w:color="auto"/>
              <w:left w:val="single" w:sz="4" w:space="0" w:color="auto"/>
              <w:bottom w:val="single" w:sz="4" w:space="0" w:color="auto"/>
              <w:right w:val="single" w:sz="4" w:space="0" w:color="auto"/>
            </w:tcBorders>
            <w:hideMark/>
          </w:tcPr>
          <w:p w14:paraId="0F831055" w14:textId="77777777" w:rsidR="00B07712" w:rsidRPr="00193215" w:rsidRDefault="00B07712" w:rsidP="005D45AC">
            <w:pPr>
              <w:rPr>
                <w:rFonts w:cs="Arial"/>
                <w:sz w:val="18"/>
                <w:szCs w:val="18"/>
              </w:rPr>
            </w:pPr>
            <w:r w:rsidRPr="00193215">
              <w:rPr>
                <w:rFonts w:cs="Arial"/>
                <w:sz w:val="18"/>
                <w:szCs w:val="18"/>
              </w:rPr>
              <w:t xml:space="preserve">11. Moje právní vztahy </w:t>
            </w:r>
            <w:r w:rsidRPr="00193215">
              <w:rPr>
                <w:rFonts w:cs="Arial"/>
                <w:color w:val="FF0000"/>
                <w:sz w:val="18"/>
                <w:szCs w:val="18"/>
              </w:rPr>
              <w:t>(</w:t>
            </w:r>
            <w:r w:rsidR="005D45AC">
              <w:rPr>
                <w:rFonts w:cs="Arial"/>
                <w:color w:val="FF0000"/>
                <w:sz w:val="18"/>
                <w:szCs w:val="18"/>
              </w:rPr>
              <w:t>11</w:t>
            </w:r>
            <w:r w:rsidRPr="00193215">
              <w:rPr>
                <w:rFonts w:cs="Arial"/>
                <w:color w:val="FF0000"/>
                <w:sz w:val="18"/>
                <w:szCs w:val="18"/>
              </w:rPr>
              <w:t>)</w:t>
            </w:r>
          </w:p>
        </w:tc>
        <w:tc>
          <w:tcPr>
            <w:tcW w:w="1508" w:type="dxa"/>
            <w:tcBorders>
              <w:top w:val="single" w:sz="4" w:space="0" w:color="auto"/>
              <w:left w:val="single" w:sz="4" w:space="0" w:color="auto"/>
              <w:bottom w:val="single" w:sz="4" w:space="0" w:color="auto"/>
              <w:right w:val="single" w:sz="4" w:space="0" w:color="auto"/>
            </w:tcBorders>
            <w:vAlign w:val="bottom"/>
          </w:tcPr>
          <w:p w14:paraId="0F831056" w14:textId="77777777" w:rsidR="00B07712" w:rsidRDefault="00B07712" w:rsidP="00473ADD">
            <w:pPr>
              <w:jc w:val="right"/>
              <w:rPr>
                <w:rFonts w:ascii="Calibri" w:hAnsi="Calibri" w:cs="Calibri"/>
                <w:color w:val="000000"/>
              </w:rPr>
            </w:pPr>
            <w:r>
              <w:rPr>
                <w:rFonts w:ascii="Calibri" w:hAnsi="Calibri" w:cs="Calibri"/>
                <w:color w:val="000000"/>
              </w:rPr>
              <w:t>1,53</w:t>
            </w:r>
          </w:p>
        </w:tc>
        <w:tc>
          <w:tcPr>
            <w:tcW w:w="1559" w:type="dxa"/>
            <w:tcBorders>
              <w:top w:val="single" w:sz="4" w:space="0" w:color="auto"/>
              <w:left w:val="single" w:sz="4" w:space="0" w:color="auto"/>
              <w:bottom w:val="single" w:sz="4" w:space="0" w:color="auto"/>
              <w:right w:val="single" w:sz="4" w:space="0" w:color="auto"/>
            </w:tcBorders>
            <w:vAlign w:val="bottom"/>
          </w:tcPr>
          <w:p w14:paraId="0F831057" w14:textId="77777777" w:rsidR="00B07712" w:rsidRDefault="00B07712" w:rsidP="00B07712">
            <w:pPr>
              <w:jc w:val="right"/>
              <w:rPr>
                <w:rFonts w:ascii="Calibri" w:hAnsi="Calibri" w:cs="Calibri"/>
                <w:color w:val="000000"/>
              </w:rPr>
            </w:pPr>
            <w:r>
              <w:rPr>
                <w:rFonts w:ascii="Calibri" w:hAnsi="Calibri" w:cs="Calibri"/>
                <w:color w:val="000000"/>
              </w:rPr>
              <w:t>1,65</w:t>
            </w:r>
          </w:p>
        </w:tc>
        <w:tc>
          <w:tcPr>
            <w:tcW w:w="1559" w:type="dxa"/>
            <w:tcBorders>
              <w:top w:val="single" w:sz="4" w:space="0" w:color="auto"/>
              <w:left w:val="single" w:sz="4" w:space="0" w:color="auto"/>
              <w:bottom w:val="single" w:sz="4" w:space="0" w:color="auto"/>
              <w:right w:val="single" w:sz="4" w:space="0" w:color="auto"/>
            </w:tcBorders>
            <w:vAlign w:val="bottom"/>
          </w:tcPr>
          <w:p w14:paraId="0F831058" w14:textId="77777777" w:rsidR="00B07712" w:rsidRDefault="00B07712" w:rsidP="00473ADD">
            <w:pPr>
              <w:jc w:val="right"/>
              <w:rPr>
                <w:rFonts w:ascii="Calibri" w:hAnsi="Calibri" w:cs="Calibri"/>
                <w:color w:val="000000"/>
              </w:rPr>
            </w:pPr>
            <w:r>
              <w:rPr>
                <w:rFonts w:ascii="Calibri" w:hAnsi="Calibri" w:cs="Calibri"/>
                <w:color w:val="000000"/>
              </w:rPr>
              <w:t>1,89</w:t>
            </w:r>
          </w:p>
        </w:tc>
      </w:tr>
    </w:tbl>
    <w:p w14:paraId="0F83105A" w14:textId="77777777" w:rsidR="00311FFC" w:rsidRPr="00311FFC" w:rsidRDefault="00311FFC" w:rsidP="00311FFC">
      <w:pPr>
        <w:suppressAutoHyphens/>
        <w:spacing w:before="240" w:after="120" w:line="260" w:lineRule="atLeast"/>
        <w:jc w:val="both"/>
        <w:rPr>
          <w:rFonts w:ascii="Arial" w:eastAsia="Times New Roman" w:hAnsi="Arial" w:cs="Arial"/>
          <w:sz w:val="20"/>
          <w:szCs w:val="24"/>
          <w:lang w:eastAsia="ar-SA"/>
        </w:rPr>
      </w:pPr>
      <w:r w:rsidRPr="00311FFC">
        <w:rPr>
          <w:rFonts w:ascii="Arial" w:eastAsia="Times New Roman" w:hAnsi="Arial" w:cs="Arial"/>
          <w:sz w:val="20"/>
          <w:szCs w:val="24"/>
          <w:lang w:eastAsia="ar-SA"/>
        </w:rPr>
        <w:t>Největší příležitost k rozhodování m</w:t>
      </w:r>
      <w:r w:rsidR="00595949">
        <w:rPr>
          <w:rFonts w:ascii="Arial" w:eastAsia="Times New Roman" w:hAnsi="Arial" w:cs="Arial"/>
          <w:sz w:val="20"/>
          <w:szCs w:val="24"/>
          <w:lang w:eastAsia="ar-SA"/>
        </w:rPr>
        <w:t>ěli</w:t>
      </w:r>
      <w:r w:rsidRPr="00311FFC">
        <w:rPr>
          <w:rFonts w:ascii="Arial" w:eastAsia="Times New Roman" w:hAnsi="Arial" w:cs="Arial"/>
          <w:sz w:val="20"/>
          <w:szCs w:val="24"/>
          <w:lang w:eastAsia="ar-SA"/>
        </w:rPr>
        <w:t xml:space="preserve"> klienti </w:t>
      </w:r>
      <w:r w:rsidR="00595949">
        <w:rPr>
          <w:rFonts w:ascii="Arial" w:eastAsia="Times New Roman" w:hAnsi="Arial" w:cs="Arial"/>
          <w:sz w:val="20"/>
          <w:szCs w:val="24"/>
          <w:lang w:eastAsia="ar-SA"/>
        </w:rPr>
        <w:t xml:space="preserve">v posledním VI. sběru </w:t>
      </w:r>
      <w:r w:rsidRPr="00311FFC">
        <w:rPr>
          <w:rFonts w:ascii="Arial" w:eastAsia="Times New Roman" w:hAnsi="Arial" w:cs="Arial"/>
          <w:sz w:val="20"/>
          <w:szCs w:val="24"/>
          <w:lang w:eastAsia="ar-SA"/>
        </w:rPr>
        <w:t xml:space="preserve">v oblasti trávení volného času, </w:t>
      </w:r>
      <w:r w:rsidR="00595949">
        <w:rPr>
          <w:rFonts w:ascii="Arial" w:eastAsia="Times New Roman" w:hAnsi="Arial" w:cs="Arial"/>
          <w:sz w:val="20"/>
          <w:szCs w:val="24"/>
          <w:lang w:eastAsia="ar-SA"/>
        </w:rPr>
        <w:t>soukromí a životosprávy</w:t>
      </w:r>
      <w:r w:rsidR="00AF42E3">
        <w:rPr>
          <w:rFonts w:ascii="Arial" w:eastAsia="Times New Roman" w:hAnsi="Arial" w:cs="Arial"/>
          <w:sz w:val="20"/>
          <w:szCs w:val="24"/>
          <w:lang w:eastAsia="ar-SA"/>
        </w:rPr>
        <w:t xml:space="preserve">. </w:t>
      </w:r>
      <w:r w:rsidR="00595949">
        <w:rPr>
          <w:rFonts w:ascii="Arial" w:eastAsia="Times New Roman" w:hAnsi="Arial" w:cs="Arial"/>
          <w:sz w:val="20"/>
          <w:szCs w:val="24"/>
          <w:lang w:eastAsia="ar-SA"/>
        </w:rPr>
        <w:t xml:space="preserve">Naopak nejmenší možnost </w:t>
      </w:r>
      <w:r w:rsidRPr="00311FFC">
        <w:rPr>
          <w:rFonts w:ascii="Arial" w:eastAsia="Times New Roman" w:hAnsi="Arial" w:cs="Arial"/>
          <w:sz w:val="20"/>
          <w:szCs w:val="24"/>
          <w:lang w:eastAsia="ar-SA"/>
        </w:rPr>
        <w:t xml:space="preserve">rozhodování </w:t>
      </w:r>
      <w:r w:rsidR="00595949">
        <w:rPr>
          <w:rFonts w:ascii="Arial" w:eastAsia="Times New Roman" w:hAnsi="Arial" w:cs="Arial"/>
          <w:sz w:val="20"/>
          <w:szCs w:val="24"/>
          <w:lang w:eastAsia="ar-SA"/>
        </w:rPr>
        <w:t xml:space="preserve">měli klienti v oblasti místa bydlení, </w:t>
      </w:r>
      <w:r w:rsidRPr="00311FFC">
        <w:rPr>
          <w:rFonts w:ascii="Arial" w:eastAsia="Times New Roman" w:hAnsi="Arial" w:cs="Arial"/>
          <w:sz w:val="20"/>
          <w:szCs w:val="24"/>
          <w:lang w:eastAsia="ar-SA"/>
        </w:rPr>
        <w:t>právních vztahů</w:t>
      </w:r>
      <w:r w:rsidR="00595949">
        <w:rPr>
          <w:rFonts w:ascii="Arial" w:eastAsia="Times New Roman" w:hAnsi="Arial" w:cs="Arial"/>
          <w:sz w:val="20"/>
          <w:szCs w:val="24"/>
          <w:lang w:eastAsia="ar-SA"/>
        </w:rPr>
        <w:t xml:space="preserve"> a léčby, a to ve všech vybraných sběrech</w:t>
      </w:r>
      <w:r w:rsidRPr="00311FFC">
        <w:rPr>
          <w:rFonts w:ascii="Arial" w:eastAsia="Times New Roman" w:hAnsi="Arial" w:cs="Arial"/>
          <w:sz w:val="20"/>
          <w:szCs w:val="24"/>
          <w:lang w:eastAsia="ar-SA"/>
        </w:rPr>
        <w:t>.</w:t>
      </w:r>
    </w:p>
    <w:p w14:paraId="0F83105B" w14:textId="77777777" w:rsidR="00B64940" w:rsidRDefault="00B64940" w:rsidP="00FE4CF3">
      <w:pPr>
        <w:rPr>
          <w:rFonts w:cs="Arial"/>
        </w:rPr>
        <w:sectPr w:rsidR="00B64940" w:rsidSect="00324C2F">
          <w:headerReference w:type="default" r:id="rId17"/>
          <w:footerReference w:type="first" r:id="rId18"/>
          <w:pgSz w:w="11906" w:h="16838" w:code="9"/>
          <w:pgMar w:top="1418" w:right="1418" w:bottom="1418" w:left="1418" w:header="709" w:footer="709" w:gutter="0"/>
          <w:pgNumType w:start="1"/>
          <w:cols w:space="708"/>
          <w:docGrid w:linePitch="360"/>
        </w:sectPr>
      </w:pPr>
    </w:p>
    <w:p w14:paraId="0F83105C" w14:textId="77777777" w:rsidR="00C813E5" w:rsidRDefault="00C813E5" w:rsidP="00FE4CF3">
      <w:pPr>
        <w:rPr>
          <w:rFonts w:cs="Arial"/>
        </w:rPr>
      </w:pPr>
    </w:p>
    <w:p w14:paraId="0F83105D" w14:textId="77777777" w:rsidR="00CC7D90" w:rsidRDefault="00C813E5" w:rsidP="00FE4CF3">
      <w:r w:rsidRPr="003426C0">
        <w:rPr>
          <w:rFonts w:cs="Arial"/>
        </w:rPr>
        <w:t xml:space="preserve">V následující části jsou prezentovány četnosti odpovědí klientů na </w:t>
      </w:r>
      <w:r>
        <w:rPr>
          <w:rFonts w:cs="Arial"/>
        </w:rPr>
        <w:t xml:space="preserve">jednotlivé </w:t>
      </w:r>
      <w:r w:rsidRPr="003426C0">
        <w:rPr>
          <w:rFonts w:cs="Arial"/>
        </w:rPr>
        <w:t>hodnoc</w:t>
      </w:r>
      <w:r>
        <w:rPr>
          <w:rFonts w:cs="Arial"/>
        </w:rPr>
        <w:t xml:space="preserve">ené oblasti </w:t>
      </w:r>
      <w:r w:rsidRPr="003426C0">
        <w:rPr>
          <w:rFonts w:cs="Arial"/>
        </w:rPr>
        <w:t>jejich života v</w:t>
      </w:r>
      <w:r w:rsidR="002B0982">
        <w:rPr>
          <w:rFonts w:cs="Arial"/>
        </w:rPr>
        <w:t> I.</w:t>
      </w:r>
      <w:r w:rsidRPr="003426C0">
        <w:rPr>
          <w:rFonts w:cs="Arial"/>
        </w:rPr>
        <w:t xml:space="preserve"> a</w:t>
      </w:r>
      <w:r>
        <w:rPr>
          <w:rFonts w:cs="Arial"/>
        </w:rPr>
        <w:t>ž</w:t>
      </w:r>
      <w:r w:rsidRPr="003426C0">
        <w:rPr>
          <w:rFonts w:cs="Arial"/>
        </w:rPr>
        <w:t xml:space="preserve"> </w:t>
      </w:r>
      <w:r w:rsidR="002B0982">
        <w:rPr>
          <w:rFonts w:cs="Arial"/>
        </w:rPr>
        <w:t xml:space="preserve">VI. </w:t>
      </w:r>
      <w:r>
        <w:rPr>
          <w:rFonts w:cs="Arial"/>
        </w:rPr>
        <w:t>sběru dotazníkového</w:t>
      </w:r>
      <w:r w:rsidRPr="003426C0">
        <w:rPr>
          <w:rFonts w:cs="Arial"/>
        </w:rPr>
        <w:t xml:space="preserve"> šetření.</w:t>
      </w:r>
    </w:p>
    <w:p w14:paraId="0F83105E" w14:textId="77777777" w:rsidR="00166226" w:rsidRPr="00166226" w:rsidRDefault="0016648E" w:rsidP="001D19F9">
      <w:pPr>
        <w:pStyle w:val="Nadpis2"/>
      </w:pPr>
      <w:bookmarkStart w:id="7" w:name="_Toc444266120"/>
      <w:r>
        <w:t xml:space="preserve">3.1 Oblast Kde </w:t>
      </w:r>
      <w:r w:rsidR="00166226" w:rsidRPr="00166226">
        <w:t>bydlím</w:t>
      </w:r>
      <w:bookmarkEnd w:id="7"/>
    </w:p>
    <w:p w14:paraId="0F83105F" w14:textId="77777777" w:rsidR="00CC7D90" w:rsidRDefault="00CC7D90" w:rsidP="00FE4CF3">
      <w:r w:rsidRPr="00CC7D90">
        <w:rPr>
          <w:noProof/>
          <w:lang w:eastAsia="cs-CZ"/>
        </w:rPr>
        <w:drawing>
          <wp:inline distT="0" distB="0" distL="0" distR="0" wp14:anchorId="0F8310A1" wp14:editId="0F8310A2">
            <wp:extent cx="8892540" cy="1656134"/>
            <wp:effectExtent l="0" t="0" r="381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1656134"/>
                    </a:xfrm>
                    <a:prstGeom prst="rect">
                      <a:avLst/>
                    </a:prstGeom>
                    <a:noFill/>
                    <a:ln>
                      <a:noFill/>
                    </a:ln>
                  </pic:spPr>
                </pic:pic>
              </a:graphicData>
            </a:graphic>
          </wp:inline>
        </w:drawing>
      </w:r>
    </w:p>
    <w:p w14:paraId="0F831060" w14:textId="77777777" w:rsidR="00FD5D77" w:rsidRDefault="009523B8" w:rsidP="00FD5D77">
      <w:pPr>
        <w:jc w:val="both"/>
      </w:pPr>
      <w:r>
        <w:t xml:space="preserve">Tato oblast je </w:t>
      </w:r>
      <w:r w:rsidR="007438FC">
        <w:t xml:space="preserve">spolu s oblastí právních vztahů </w:t>
      </w:r>
      <w:r>
        <w:t xml:space="preserve">jednoznačně na prvním místě, kde jsou klienti dlouhodobě v rozhodování nejvíce omezováni. </w:t>
      </w:r>
      <w:r w:rsidR="00FD5D77">
        <w:t>Většinou</w:t>
      </w:r>
      <w:r>
        <w:t xml:space="preserve"> jde o klienty, kteří žijí v </w:t>
      </w:r>
      <w:r w:rsidR="00FD5D77">
        <w:t>zařízeních</w:t>
      </w:r>
      <w:r>
        <w:t xml:space="preserve"> </w:t>
      </w:r>
      <w:r w:rsidR="00D917EC">
        <w:t>řadu let</w:t>
      </w:r>
      <w:r w:rsidR="00FD5D77">
        <w:t xml:space="preserve"> a nemohli si vybrat, kde by chtěli bydlet.</w:t>
      </w:r>
      <w:r w:rsidR="00D917EC">
        <w:t xml:space="preserve"> Přesto ve sledovaném </w:t>
      </w:r>
      <w:r w:rsidR="00D917EC" w:rsidRPr="003426C0">
        <w:rPr>
          <w:rFonts w:cs="Arial"/>
        </w:rPr>
        <w:t>období došlo k významné změně</w:t>
      </w:r>
      <w:r w:rsidR="00D917EC">
        <w:rPr>
          <w:rFonts w:cs="Arial"/>
        </w:rPr>
        <w:t xml:space="preserve"> </w:t>
      </w:r>
      <w:r w:rsidR="00D917EC" w:rsidRPr="003426C0">
        <w:rPr>
          <w:rFonts w:cs="Arial"/>
        </w:rPr>
        <w:t>– zatímco v</w:t>
      </w:r>
      <w:r w:rsidR="00D917EC">
        <w:rPr>
          <w:rFonts w:cs="Arial"/>
        </w:rPr>
        <w:t> I. sběru</w:t>
      </w:r>
      <w:r w:rsidR="00D917EC" w:rsidRPr="003426C0">
        <w:rPr>
          <w:rFonts w:cs="Arial"/>
        </w:rPr>
        <w:t xml:space="preserve"> mělo nějakou možnost výběru nebo podíl na rozhodování pouze </w:t>
      </w:r>
      <w:r w:rsidR="00D917EC">
        <w:rPr>
          <w:rFonts w:cs="Arial"/>
        </w:rPr>
        <w:t>14</w:t>
      </w:r>
      <w:r w:rsidR="00D917EC" w:rsidRPr="003426C0">
        <w:rPr>
          <w:rFonts w:cs="Arial"/>
        </w:rPr>
        <w:t xml:space="preserve"> % klientů, po </w:t>
      </w:r>
      <w:r w:rsidR="00D917EC">
        <w:rPr>
          <w:rFonts w:cs="Arial"/>
        </w:rPr>
        <w:t>přibližně 3 letech v VI. sběru mělo tuto</w:t>
      </w:r>
      <w:r w:rsidR="00D917EC" w:rsidRPr="003426C0">
        <w:rPr>
          <w:rFonts w:cs="Arial"/>
        </w:rPr>
        <w:t xml:space="preserve"> možnost </w:t>
      </w:r>
      <w:r w:rsidR="00D917EC">
        <w:rPr>
          <w:rFonts w:cs="Arial"/>
        </w:rPr>
        <w:t>54,8</w:t>
      </w:r>
      <w:r w:rsidR="00D917EC" w:rsidRPr="003426C0">
        <w:rPr>
          <w:rFonts w:cs="Arial"/>
        </w:rPr>
        <w:t xml:space="preserve"> % klientů</w:t>
      </w:r>
      <w:r w:rsidR="00D917EC">
        <w:rPr>
          <w:rFonts w:cs="Arial"/>
        </w:rPr>
        <w:t>. Velký podíl na tom má zcela jistě postupné stěhování do nov</w:t>
      </w:r>
      <w:r w:rsidR="00FD5D77">
        <w:rPr>
          <w:rFonts w:cs="Arial"/>
        </w:rPr>
        <w:t>ě vzniklých</w:t>
      </w:r>
      <w:r w:rsidR="00D917EC">
        <w:rPr>
          <w:rFonts w:cs="Arial"/>
        </w:rPr>
        <w:t xml:space="preserve"> komunitních domácností a skutečnost, že do výběru lokality byli klienti většinou </w:t>
      </w:r>
      <w:r w:rsidR="00304A88">
        <w:rPr>
          <w:rFonts w:cs="Arial"/>
        </w:rPr>
        <w:t xml:space="preserve">s ohledem na možnosti zařízení </w:t>
      </w:r>
      <w:r w:rsidR="00D917EC">
        <w:rPr>
          <w:rFonts w:cs="Arial"/>
        </w:rPr>
        <w:t xml:space="preserve">aktivně zapojováni. V období dotazníkového šetření došlo k úplnému opuštění původních objektů pouze u dvou zařízení, a to </w:t>
      </w:r>
      <w:r w:rsidR="0027206B">
        <w:t>Domov</w:t>
      </w:r>
      <w:r w:rsidR="00D917EC">
        <w:t>a</w:t>
      </w:r>
      <w:r w:rsidR="0027206B">
        <w:t xml:space="preserve"> bez zámku, p. o. </w:t>
      </w:r>
      <w:r w:rsidR="00D917EC">
        <w:t xml:space="preserve">(zde šlo o opuštění provizorních prostor jako dočasné náhrady po havárii původního objektu) </w:t>
      </w:r>
      <w:r w:rsidR="0027206B">
        <w:t>a Vyšší</w:t>
      </w:r>
      <w:r w:rsidR="00D917EC">
        <w:t>ho</w:t>
      </w:r>
      <w:r w:rsidR="0027206B">
        <w:t xml:space="preserve"> H</w:t>
      </w:r>
      <w:r w:rsidR="00D917EC">
        <w:t>rádku</w:t>
      </w:r>
      <w:r w:rsidR="00FD5D77">
        <w:t>, p. s. s.</w:t>
      </w:r>
      <w:r w:rsidR="0027206B">
        <w:t xml:space="preserve"> </w:t>
      </w:r>
    </w:p>
    <w:p w14:paraId="0F831061" w14:textId="77777777" w:rsidR="00FD5D77" w:rsidRDefault="00FD5D77" w:rsidP="00FD5D77">
      <w:pPr>
        <w:jc w:val="both"/>
      </w:pPr>
      <w:r>
        <w:t>V této souvislosti je nutné poznamenat, že k</w:t>
      </w:r>
      <w:r w:rsidR="0027206B">
        <w:t xml:space="preserve"> úplnému opuštění původní budovy došlo </w:t>
      </w:r>
      <w:r>
        <w:t xml:space="preserve">za dobu realizace projektu i </w:t>
      </w:r>
      <w:r w:rsidR="0027206B">
        <w:t>v ostatních zařízeních</w:t>
      </w:r>
      <w:r>
        <w:t xml:space="preserve">, ale </w:t>
      </w:r>
      <w:r w:rsidR="0027206B">
        <w:t xml:space="preserve">až po </w:t>
      </w:r>
      <w:r>
        <w:t>s</w:t>
      </w:r>
      <w:r w:rsidR="0027206B">
        <w:t>končení VI. sběru dotazníkového šetření</w:t>
      </w:r>
      <w:r>
        <w:t xml:space="preserve"> (Domov Pístina, Domov bez hranic Rumburk - </w:t>
      </w:r>
      <w:r w:rsidR="0027206B">
        <w:t>prosinec 2015)</w:t>
      </w:r>
      <w:r>
        <w:t xml:space="preserve">. Opuštění stávajícího objektu je dále plánováno na 1. čtvrtletí 2016 v </w:t>
      </w:r>
      <w:r w:rsidR="0027206B">
        <w:t>Domov</w:t>
      </w:r>
      <w:r>
        <w:t>ě</w:t>
      </w:r>
      <w:r w:rsidR="0027206B">
        <w:t xml:space="preserve"> pro osoby </w:t>
      </w:r>
      <w:r>
        <w:t xml:space="preserve">se zdravotním postižením Zašová, </w:t>
      </w:r>
      <w:r w:rsidR="0027206B">
        <w:t>v Domově</w:t>
      </w:r>
      <w:r w:rsidR="0027206B" w:rsidRPr="0027206B">
        <w:t xml:space="preserve"> </w:t>
      </w:r>
      <w:r w:rsidR="0027206B">
        <w:t>pro osoby se zdravotním postižením Mařenice a v Zámku Nová Horka.</w:t>
      </w:r>
      <w:r w:rsidR="007438FC">
        <w:t xml:space="preserve"> Tyto významné změny se ve zhodnocení této evaluace již neobjeví.</w:t>
      </w:r>
    </w:p>
    <w:p w14:paraId="0F831062" w14:textId="77777777" w:rsidR="0027206B" w:rsidRDefault="0027206B" w:rsidP="00FD5D77">
      <w:pPr>
        <w:jc w:val="both"/>
      </w:pPr>
      <w:r>
        <w:t xml:space="preserve">  </w:t>
      </w:r>
    </w:p>
    <w:p w14:paraId="0F831063" w14:textId="77777777" w:rsidR="00780B4B" w:rsidRDefault="00780B4B" w:rsidP="00FD5D77">
      <w:pPr>
        <w:jc w:val="both"/>
      </w:pPr>
    </w:p>
    <w:p w14:paraId="0F831064" w14:textId="77777777" w:rsidR="00780B4B" w:rsidRPr="00780B4B" w:rsidRDefault="0016648E" w:rsidP="001D19F9">
      <w:pPr>
        <w:pStyle w:val="Nadpis2"/>
      </w:pPr>
      <w:bookmarkStart w:id="8" w:name="_Toc444266121"/>
      <w:r>
        <w:lastRenderedPageBreak/>
        <w:t xml:space="preserve">3.2 </w:t>
      </w:r>
      <w:r w:rsidR="00780B4B" w:rsidRPr="00780B4B">
        <w:t>Oblast Jak vypadá moje bydlení</w:t>
      </w:r>
      <w:bookmarkEnd w:id="8"/>
    </w:p>
    <w:p w14:paraId="0F831065" w14:textId="77777777" w:rsidR="00CC7D90" w:rsidRDefault="00CC7D90" w:rsidP="00FE4CF3">
      <w:r w:rsidRPr="00CC7D90">
        <w:rPr>
          <w:noProof/>
          <w:lang w:eastAsia="cs-CZ"/>
        </w:rPr>
        <w:drawing>
          <wp:inline distT="0" distB="0" distL="0" distR="0" wp14:anchorId="0F8310A3" wp14:editId="0F8310A4">
            <wp:extent cx="8892540" cy="1659178"/>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2540" cy="1659178"/>
                    </a:xfrm>
                    <a:prstGeom prst="rect">
                      <a:avLst/>
                    </a:prstGeom>
                    <a:noFill/>
                    <a:ln>
                      <a:noFill/>
                    </a:ln>
                  </pic:spPr>
                </pic:pic>
              </a:graphicData>
            </a:graphic>
          </wp:inline>
        </w:drawing>
      </w:r>
    </w:p>
    <w:p w14:paraId="0F831066" w14:textId="77777777" w:rsidR="007438FC" w:rsidRDefault="00E54056" w:rsidP="00E54056">
      <w:pPr>
        <w:jc w:val="both"/>
        <w:rPr>
          <w:rFonts w:cs="Arial"/>
        </w:rPr>
      </w:pPr>
      <w:r w:rsidRPr="003426C0">
        <w:rPr>
          <w:rFonts w:cs="Arial"/>
        </w:rPr>
        <w:t xml:space="preserve">Ve sledovaném období došlo k významnému snížení četnosti odpovědi, že uživatel nemá možnost rozhodovat o </w:t>
      </w:r>
      <w:r>
        <w:rPr>
          <w:rFonts w:cs="Arial"/>
        </w:rPr>
        <w:t xml:space="preserve">vzhledu a </w:t>
      </w:r>
      <w:r w:rsidRPr="003426C0">
        <w:rPr>
          <w:rFonts w:cs="Arial"/>
        </w:rPr>
        <w:t>vybavení svého pokoje ve prospěch odpovědí, že si může vybírat z nabídky služby</w:t>
      </w:r>
      <w:r>
        <w:rPr>
          <w:rFonts w:cs="Arial"/>
        </w:rPr>
        <w:t xml:space="preserve">, </w:t>
      </w:r>
      <w:r w:rsidRPr="003426C0">
        <w:rPr>
          <w:rFonts w:cs="Arial"/>
        </w:rPr>
        <w:t xml:space="preserve">pracovníci </w:t>
      </w:r>
      <w:r>
        <w:rPr>
          <w:rFonts w:cs="Arial"/>
        </w:rPr>
        <w:t xml:space="preserve">se ho </w:t>
      </w:r>
      <w:r w:rsidRPr="003426C0">
        <w:rPr>
          <w:rFonts w:cs="Arial"/>
        </w:rPr>
        <w:t>ptají, co by si přál</w:t>
      </w:r>
      <w:r>
        <w:rPr>
          <w:rFonts w:cs="Arial"/>
        </w:rPr>
        <w:t xml:space="preserve"> nebo uživatel rozhoduje sám a pracovníci mu pomáhají toho dosáhnout</w:t>
      </w:r>
      <w:r w:rsidRPr="003426C0">
        <w:rPr>
          <w:rFonts w:cs="Arial"/>
        </w:rPr>
        <w:t xml:space="preserve">. Pouze </w:t>
      </w:r>
      <w:r>
        <w:rPr>
          <w:rFonts w:cs="Arial"/>
        </w:rPr>
        <w:t>5,6 %</w:t>
      </w:r>
      <w:r w:rsidRPr="003426C0">
        <w:rPr>
          <w:rFonts w:cs="Arial"/>
        </w:rPr>
        <w:t xml:space="preserve"> uživatelů o této oblasti nemůže rozhodovat</w:t>
      </w:r>
      <w:r>
        <w:rPr>
          <w:rFonts w:cs="Arial"/>
        </w:rPr>
        <w:t xml:space="preserve">. </w:t>
      </w:r>
      <w:r w:rsidR="004D2764">
        <w:rPr>
          <w:rFonts w:cs="Arial"/>
        </w:rPr>
        <w:t>I v této oblasti je to dáno částečně přestěhováním části uživatelů do nových komunitních domácností, kde se mohli na jejich vzhledu případně vybavení podílet. Na druhou stranu tím došlo k rozvolnění kapacity i v původních objektech, kde tím vznikla možnost vybudovat i jednolůžkové pokoje. Klienti dostali více příležitostí si je zařídit podle svého přání.</w:t>
      </w:r>
    </w:p>
    <w:p w14:paraId="0F831067" w14:textId="77777777" w:rsidR="00780B4B" w:rsidRPr="00780B4B" w:rsidRDefault="0016648E" w:rsidP="001D19F9">
      <w:pPr>
        <w:pStyle w:val="Nadpis2"/>
      </w:pPr>
      <w:bookmarkStart w:id="9" w:name="_Toc444266122"/>
      <w:r>
        <w:t xml:space="preserve">3.3 </w:t>
      </w:r>
      <w:r w:rsidR="00780B4B" w:rsidRPr="00780B4B">
        <w:t>Oblast Moje léčba</w:t>
      </w:r>
      <w:bookmarkEnd w:id="9"/>
    </w:p>
    <w:p w14:paraId="0F831068" w14:textId="77777777" w:rsidR="00CC7D90" w:rsidRDefault="00CC7D90" w:rsidP="00FE4CF3">
      <w:r w:rsidRPr="00CC7D90">
        <w:rPr>
          <w:noProof/>
          <w:lang w:eastAsia="cs-CZ"/>
        </w:rPr>
        <w:drawing>
          <wp:inline distT="0" distB="0" distL="0" distR="0" wp14:anchorId="0F8310A5" wp14:editId="0F8310A6">
            <wp:extent cx="8892540" cy="1657654"/>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2540" cy="1657654"/>
                    </a:xfrm>
                    <a:prstGeom prst="rect">
                      <a:avLst/>
                    </a:prstGeom>
                    <a:noFill/>
                    <a:ln>
                      <a:noFill/>
                    </a:ln>
                  </pic:spPr>
                </pic:pic>
              </a:graphicData>
            </a:graphic>
          </wp:inline>
        </w:drawing>
      </w:r>
    </w:p>
    <w:p w14:paraId="0F831069" w14:textId="77777777" w:rsidR="004D2764" w:rsidRDefault="002600FC" w:rsidP="008E1EF4">
      <w:pPr>
        <w:jc w:val="both"/>
        <w:rPr>
          <w:rFonts w:cs="Arial"/>
        </w:rPr>
      </w:pPr>
      <w:r>
        <w:rPr>
          <w:rFonts w:cs="Arial"/>
        </w:rPr>
        <w:t>M</w:t>
      </w:r>
      <w:r w:rsidR="004D2764" w:rsidRPr="003426C0">
        <w:rPr>
          <w:rFonts w:cs="Arial"/>
        </w:rPr>
        <w:t xml:space="preserve">ožnosti rozhodování uživatelů </w:t>
      </w:r>
      <w:r>
        <w:rPr>
          <w:rFonts w:cs="Arial"/>
        </w:rPr>
        <w:t xml:space="preserve">v oblasti vlastní léčby patří mezi </w:t>
      </w:r>
      <w:r w:rsidR="008E1EF4">
        <w:rPr>
          <w:rFonts w:cs="Arial"/>
        </w:rPr>
        <w:t>poměrně omezené – za třetinu uživatelů rozhoduje někdo jiný</w:t>
      </w:r>
      <w:r w:rsidR="00304A88">
        <w:rPr>
          <w:rFonts w:cs="Arial"/>
        </w:rPr>
        <w:t xml:space="preserve"> (VI. sběr)</w:t>
      </w:r>
      <w:r w:rsidR="008E1EF4">
        <w:rPr>
          <w:rFonts w:cs="Arial"/>
        </w:rPr>
        <w:t xml:space="preserve">. </w:t>
      </w:r>
      <w:r w:rsidR="004D2764" w:rsidRPr="003426C0">
        <w:rPr>
          <w:rFonts w:cs="Arial"/>
        </w:rPr>
        <w:t xml:space="preserve">Přesto je posun v této oblasti významný – </w:t>
      </w:r>
      <w:r w:rsidR="008E1EF4">
        <w:rPr>
          <w:rFonts w:cs="Arial"/>
        </w:rPr>
        <w:t>zatímco v</w:t>
      </w:r>
      <w:r w:rsidR="004D2764" w:rsidRPr="003426C0">
        <w:rPr>
          <w:rFonts w:cs="Arial"/>
        </w:rPr>
        <w:t xml:space="preserve"> </w:t>
      </w:r>
      <w:r w:rsidR="008E1EF4">
        <w:rPr>
          <w:rFonts w:cs="Arial"/>
        </w:rPr>
        <w:t>I. sběru mělo</w:t>
      </w:r>
      <w:r w:rsidR="004D2764" w:rsidRPr="003426C0">
        <w:rPr>
          <w:rFonts w:cs="Arial"/>
        </w:rPr>
        <w:t xml:space="preserve"> </w:t>
      </w:r>
      <w:r w:rsidR="008E1EF4" w:rsidRPr="003426C0">
        <w:rPr>
          <w:rFonts w:cs="Arial"/>
        </w:rPr>
        <w:t xml:space="preserve">nějakou možnost rozhodování v této oblasti </w:t>
      </w:r>
      <w:r w:rsidR="004D2764" w:rsidRPr="003426C0">
        <w:rPr>
          <w:rFonts w:cs="Arial"/>
        </w:rPr>
        <w:t xml:space="preserve">jen </w:t>
      </w:r>
      <w:r w:rsidR="008E1EF4">
        <w:rPr>
          <w:rFonts w:cs="Arial"/>
        </w:rPr>
        <w:t>24,6</w:t>
      </w:r>
      <w:r w:rsidR="004D2764" w:rsidRPr="003426C0">
        <w:rPr>
          <w:rFonts w:cs="Arial"/>
        </w:rPr>
        <w:t xml:space="preserve"> % uživatelů</w:t>
      </w:r>
      <w:r w:rsidR="008E1EF4">
        <w:rPr>
          <w:rFonts w:cs="Arial"/>
        </w:rPr>
        <w:t xml:space="preserve">, v VI. sběru mělo tuto možnost </w:t>
      </w:r>
      <w:r w:rsidR="00A42399">
        <w:rPr>
          <w:rFonts w:cs="Arial"/>
        </w:rPr>
        <w:t>6</w:t>
      </w:r>
      <w:r w:rsidR="008E1EF4">
        <w:rPr>
          <w:rFonts w:cs="Arial"/>
        </w:rPr>
        <w:t xml:space="preserve">6 % uživatelů. Některá zařízení se v průběhu dotazníkového šetření na </w:t>
      </w:r>
      <w:r w:rsidR="00A42399">
        <w:rPr>
          <w:rFonts w:cs="Arial"/>
        </w:rPr>
        <w:t>posilování rozhodování svých uživatelů v té</w:t>
      </w:r>
      <w:r w:rsidR="008E1EF4">
        <w:rPr>
          <w:rFonts w:cs="Arial"/>
        </w:rPr>
        <w:t>to oblast</w:t>
      </w:r>
      <w:r w:rsidR="00A42399">
        <w:rPr>
          <w:rFonts w:cs="Arial"/>
        </w:rPr>
        <w:t>i cíleně</w:t>
      </w:r>
      <w:r w:rsidR="008E1EF4">
        <w:rPr>
          <w:rFonts w:cs="Arial"/>
        </w:rPr>
        <w:t xml:space="preserve"> zaměřila, vytvořila metodiku </w:t>
      </w:r>
      <w:r w:rsidR="008E1EF4">
        <w:rPr>
          <w:rFonts w:cs="Arial"/>
        </w:rPr>
        <w:lastRenderedPageBreak/>
        <w:t>na podávání léků a informování uživatelů o jejich léčbě</w:t>
      </w:r>
      <w:r w:rsidR="00095529">
        <w:rPr>
          <w:rFonts w:cs="Arial"/>
        </w:rPr>
        <w:t xml:space="preserve">. To se projevilo </w:t>
      </w:r>
      <w:r w:rsidR="008E1EF4">
        <w:rPr>
          <w:rFonts w:cs="Arial"/>
        </w:rPr>
        <w:t>následně i v </w:t>
      </w:r>
      <w:r w:rsidR="00095529">
        <w:rPr>
          <w:rFonts w:cs="Arial"/>
        </w:rPr>
        <w:t xml:space="preserve">popisném hodnocení této oblasti a bylo vidět, že </w:t>
      </w:r>
      <w:r w:rsidR="00A42399">
        <w:rPr>
          <w:rFonts w:cs="Arial"/>
        </w:rPr>
        <w:t xml:space="preserve">se jedná o zavedení systémové změny, která </w:t>
      </w:r>
      <w:r w:rsidR="008E1EF4">
        <w:rPr>
          <w:rFonts w:cs="Arial"/>
        </w:rPr>
        <w:t>je aplikována v</w:t>
      </w:r>
      <w:r w:rsidR="00095529">
        <w:rPr>
          <w:rFonts w:cs="Arial"/>
        </w:rPr>
        <w:t> </w:t>
      </w:r>
      <w:r w:rsidR="008E1EF4">
        <w:rPr>
          <w:rFonts w:cs="Arial"/>
        </w:rPr>
        <w:t>praxi</w:t>
      </w:r>
      <w:r w:rsidR="00095529">
        <w:rPr>
          <w:rFonts w:cs="Arial"/>
        </w:rPr>
        <w:t>.</w:t>
      </w:r>
      <w:r w:rsidR="008E1EF4">
        <w:rPr>
          <w:rFonts w:cs="Arial"/>
        </w:rPr>
        <w:t xml:space="preserve"> </w:t>
      </w:r>
    </w:p>
    <w:p w14:paraId="0F83106A" w14:textId="77777777" w:rsidR="00780B4B" w:rsidRPr="00780B4B" w:rsidRDefault="0016648E" w:rsidP="001D19F9">
      <w:pPr>
        <w:pStyle w:val="Nadpis2"/>
      </w:pPr>
      <w:bookmarkStart w:id="10" w:name="_Toc444266123"/>
      <w:r>
        <w:t xml:space="preserve">3.4 </w:t>
      </w:r>
      <w:r w:rsidR="00780B4B" w:rsidRPr="00780B4B">
        <w:t>Oblast Moje životospráva</w:t>
      </w:r>
      <w:bookmarkEnd w:id="10"/>
    </w:p>
    <w:p w14:paraId="0F83106B" w14:textId="77777777" w:rsidR="00CC7D90" w:rsidRDefault="00CC7D90" w:rsidP="00FE4CF3">
      <w:r w:rsidRPr="00CC7D90">
        <w:rPr>
          <w:noProof/>
          <w:lang w:eastAsia="cs-CZ"/>
        </w:rPr>
        <w:drawing>
          <wp:inline distT="0" distB="0" distL="0" distR="0" wp14:anchorId="0F8310A7" wp14:editId="0F8310A8">
            <wp:extent cx="8892540" cy="1657654"/>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2540" cy="1657654"/>
                    </a:xfrm>
                    <a:prstGeom prst="rect">
                      <a:avLst/>
                    </a:prstGeom>
                    <a:noFill/>
                    <a:ln>
                      <a:noFill/>
                    </a:ln>
                  </pic:spPr>
                </pic:pic>
              </a:graphicData>
            </a:graphic>
          </wp:inline>
        </w:drawing>
      </w:r>
    </w:p>
    <w:p w14:paraId="0F83106C" w14:textId="77777777" w:rsidR="00063F5D" w:rsidRDefault="00063F5D" w:rsidP="00304A88">
      <w:pPr>
        <w:spacing w:before="240"/>
        <w:jc w:val="both"/>
        <w:rPr>
          <w:rFonts w:ascii="Arial" w:eastAsia="Times New Roman" w:hAnsi="Arial" w:cs="Arial"/>
          <w:sz w:val="20"/>
          <w:szCs w:val="24"/>
          <w:lang w:eastAsia="ar-SA"/>
        </w:rPr>
      </w:pPr>
      <w:r w:rsidRPr="00063F5D">
        <w:rPr>
          <w:rFonts w:ascii="Arial" w:eastAsia="Times New Roman" w:hAnsi="Arial" w:cs="Arial"/>
          <w:sz w:val="20"/>
          <w:szCs w:val="24"/>
          <w:lang w:eastAsia="ar-SA"/>
        </w:rPr>
        <w:t xml:space="preserve">Posun ve sledovaném období </w:t>
      </w:r>
      <w:r>
        <w:rPr>
          <w:rFonts w:ascii="Arial" w:eastAsia="Times New Roman" w:hAnsi="Arial" w:cs="Arial"/>
          <w:sz w:val="20"/>
          <w:szCs w:val="24"/>
          <w:lang w:eastAsia="ar-SA"/>
        </w:rPr>
        <w:t xml:space="preserve">v oblasti životosprávy </w:t>
      </w:r>
      <w:r w:rsidRPr="00063F5D">
        <w:rPr>
          <w:rFonts w:ascii="Arial" w:eastAsia="Times New Roman" w:hAnsi="Arial" w:cs="Arial"/>
          <w:sz w:val="20"/>
          <w:szCs w:val="24"/>
          <w:lang w:eastAsia="ar-SA"/>
        </w:rPr>
        <w:t xml:space="preserve">je významný: počet osob, které nemohou nijak rozhodovat o své životosprávě, klesl </w:t>
      </w:r>
      <w:r>
        <w:rPr>
          <w:rFonts w:ascii="Arial" w:eastAsia="Times New Roman" w:hAnsi="Arial" w:cs="Arial"/>
          <w:sz w:val="20"/>
          <w:szCs w:val="24"/>
          <w:lang w:eastAsia="ar-SA"/>
        </w:rPr>
        <w:t>ze 40,2 % v I. sběru na 1,5 % uživatelů v VI. sběru</w:t>
      </w:r>
      <w:r w:rsidR="00A42399">
        <w:rPr>
          <w:rFonts w:ascii="Arial" w:eastAsia="Times New Roman" w:hAnsi="Arial" w:cs="Arial"/>
          <w:sz w:val="20"/>
          <w:szCs w:val="24"/>
          <w:lang w:eastAsia="ar-SA"/>
        </w:rPr>
        <w:t xml:space="preserve">, </w:t>
      </w:r>
      <w:r w:rsidRPr="00063F5D">
        <w:rPr>
          <w:rFonts w:ascii="Arial" w:eastAsia="Times New Roman" w:hAnsi="Arial" w:cs="Arial"/>
          <w:sz w:val="20"/>
          <w:szCs w:val="24"/>
          <w:lang w:eastAsia="ar-SA"/>
        </w:rPr>
        <w:t xml:space="preserve">z velké části ve prospěch možnosti </w:t>
      </w:r>
      <w:r w:rsidR="00A42399">
        <w:rPr>
          <w:rFonts w:ascii="Arial" w:eastAsia="Times New Roman" w:hAnsi="Arial" w:cs="Arial"/>
          <w:sz w:val="20"/>
          <w:szCs w:val="24"/>
          <w:lang w:eastAsia="ar-SA"/>
        </w:rPr>
        <w:t xml:space="preserve">„pracovníci se mne ptají, co chci“ </w:t>
      </w:r>
      <w:r w:rsidR="00304A88">
        <w:rPr>
          <w:rFonts w:ascii="Arial" w:eastAsia="Times New Roman" w:hAnsi="Arial" w:cs="Arial"/>
          <w:sz w:val="20"/>
          <w:szCs w:val="24"/>
          <w:lang w:eastAsia="ar-SA"/>
        </w:rPr>
        <w:t xml:space="preserve">(39,6 %) </w:t>
      </w:r>
      <w:r w:rsidR="00A42399">
        <w:rPr>
          <w:rFonts w:ascii="Arial" w:eastAsia="Times New Roman" w:hAnsi="Arial" w:cs="Arial"/>
          <w:sz w:val="20"/>
          <w:szCs w:val="24"/>
          <w:lang w:eastAsia="ar-SA"/>
        </w:rPr>
        <w:t xml:space="preserve">a </w:t>
      </w:r>
      <w:r w:rsidRPr="00063F5D">
        <w:rPr>
          <w:rFonts w:ascii="Arial" w:eastAsia="Times New Roman" w:hAnsi="Arial" w:cs="Arial"/>
          <w:sz w:val="20"/>
          <w:szCs w:val="24"/>
          <w:lang w:eastAsia="ar-SA"/>
        </w:rPr>
        <w:t>„rozhoduji sám</w:t>
      </w:r>
      <w:r w:rsidR="00304A88">
        <w:rPr>
          <w:rFonts w:ascii="Arial" w:eastAsia="Times New Roman" w:hAnsi="Arial" w:cs="Arial"/>
          <w:sz w:val="20"/>
          <w:szCs w:val="24"/>
          <w:lang w:eastAsia="ar-SA"/>
        </w:rPr>
        <w:t>,</w:t>
      </w:r>
      <w:r w:rsidRPr="00063F5D">
        <w:rPr>
          <w:rFonts w:ascii="Arial" w:eastAsia="Times New Roman" w:hAnsi="Arial" w:cs="Arial"/>
          <w:sz w:val="20"/>
          <w:szCs w:val="24"/>
          <w:lang w:eastAsia="ar-SA"/>
        </w:rPr>
        <w:t xml:space="preserve"> pracovníci mi pomáhají realizovat“</w:t>
      </w:r>
      <w:r w:rsidR="00304A88">
        <w:rPr>
          <w:rFonts w:ascii="Arial" w:eastAsia="Times New Roman" w:hAnsi="Arial" w:cs="Arial"/>
          <w:sz w:val="20"/>
          <w:szCs w:val="24"/>
          <w:lang w:eastAsia="ar-SA"/>
        </w:rPr>
        <w:t xml:space="preserve"> (32%)</w:t>
      </w:r>
      <w:r w:rsidRPr="00063F5D">
        <w:rPr>
          <w:rFonts w:ascii="Arial" w:eastAsia="Times New Roman" w:hAnsi="Arial" w:cs="Arial"/>
          <w:sz w:val="20"/>
          <w:szCs w:val="24"/>
          <w:lang w:eastAsia="ar-SA"/>
        </w:rPr>
        <w:t xml:space="preserve">.  </w:t>
      </w:r>
    </w:p>
    <w:p w14:paraId="0F83106D" w14:textId="77777777" w:rsidR="004B3C0C" w:rsidRPr="004B3C0C" w:rsidRDefault="004B3C0C" w:rsidP="00304A88">
      <w:pPr>
        <w:spacing w:before="240"/>
        <w:jc w:val="both"/>
        <w:rPr>
          <w:rFonts w:ascii="Arial" w:eastAsia="Times New Roman" w:hAnsi="Arial" w:cs="Arial"/>
          <w:sz w:val="20"/>
          <w:szCs w:val="24"/>
          <w:lang w:eastAsia="ar-SA"/>
        </w:rPr>
      </w:pPr>
      <w:r>
        <w:rPr>
          <w:rFonts w:ascii="Arial" w:eastAsia="Times New Roman" w:hAnsi="Arial" w:cs="Arial"/>
          <w:sz w:val="20"/>
          <w:szCs w:val="24"/>
          <w:lang w:eastAsia="ar-SA"/>
        </w:rPr>
        <w:t>Zvyšující se možnost volby v rozhodování je</w:t>
      </w:r>
      <w:r w:rsidRPr="004B3C0C">
        <w:rPr>
          <w:rFonts w:ascii="Arial" w:eastAsia="Times New Roman" w:hAnsi="Arial" w:cs="Arial"/>
          <w:sz w:val="20"/>
          <w:szCs w:val="24"/>
          <w:lang w:eastAsia="ar-SA"/>
        </w:rPr>
        <w:t xml:space="preserve"> </w:t>
      </w:r>
      <w:r>
        <w:rPr>
          <w:rFonts w:ascii="Arial" w:eastAsia="Times New Roman" w:hAnsi="Arial" w:cs="Arial"/>
          <w:sz w:val="20"/>
          <w:szCs w:val="24"/>
          <w:lang w:eastAsia="ar-SA"/>
        </w:rPr>
        <w:t xml:space="preserve">úzce spojena </w:t>
      </w:r>
      <w:r w:rsidRPr="004B3C0C">
        <w:rPr>
          <w:rFonts w:ascii="Arial" w:eastAsia="Times New Roman" w:hAnsi="Arial" w:cs="Arial"/>
          <w:sz w:val="20"/>
          <w:szCs w:val="24"/>
          <w:lang w:eastAsia="ar-SA"/>
        </w:rPr>
        <w:t>s</w:t>
      </w:r>
      <w:r>
        <w:rPr>
          <w:rFonts w:ascii="Arial" w:eastAsia="Times New Roman" w:hAnsi="Arial" w:cs="Arial"/>
          <w:sz w:val="20"/>
          <w:szCs w:val="24"/>
          <w:lang w:eastAsia="ar-SA"/>
        </w:rPr>
        <w:t> </w:t>
      </w:r>
      <w:r w:rsidRPr="004B3C0C">
        <w:rPr>
          <w:rFonts w:ascii="Arial" w:eastAsia="Times New Roman" w:hAnsi="Arial" w:cs="Arial"/>
          <w:sz w:val="20"/>
          <w:szCs w:val="24"/>
          <w:lang w:eastAsia="ar-SA"/>
        </w:rPr>
        <w:t>přestěhování</w:t>
      </w:r>
      <w:r>
        <w:rPr>
          <w:rFonts w:ascii="Arial" w:eastAsia="Times New Roman" w:hAnsi="Arial" w:cs="Arial"/>
          <w:sz w:val="20"/>
          <w:szCs w:val="24"/>
          <w:lang w:eastAsia="ar-SA"/>
        </w:rPr>
        <w:t xml:space="preserve">m klientů </w:t>
      </w:r>
      <w:r w:rsidRPr="004B3C0C">
        <w:rPr>
          <w:rFonts w:ascii="Arial" w:eastAsia="Times New Roman" w:hAnsi="Arial" w:cs="Arial"/>
          <w:sz w:val="20"/>
          <w:szCs w:val="24"/>
          <w:lang w:eastAsia="ar-SA"/>
        </w:rPr>
        <w:t xml:space="preserve">do </w:t>
      </w:r>
      <w:r w:rsidR="00262ED1">
        <w:rPr>
          <w:rFonts w:ascii="Arial" w:eastAsia="Times New Roman" w:hAnsi="Arial" w:cs="Arial"/>
          <w:sz w:val="20"/>
          <w:szCs w:val="24"/>
          <w:lang w:eastAsia="ar-SA"/>
        </w:rPr>
        <w:t xml:space="preserve">menších komunitních domácností, ale i se zavedením změn ve stávající ústavní službě. Velmi se to projevilo v přípravě stravy, v některých zařízeních přistoupili ke zrušení </w:t>
      </w:r>
      <w:r w:rsidR="00304A88">
        <w:rPr>
          <w:rFonts w:ascii="Arial" w:eastAsia="Times New Roman" w:hAnsi="Arial" w:cs="Arial"/>
          <w:sz w:val="20"/>
          <w:szCs w:val="24"/>
          <w:lang w:eastAsia="ar-SA"/>
        </w:rPr>
        <w:t>centrálního stravování, příprava a konzumace</w:t>
      </w:r>
      <w:r w:rsidR="00262ED1">
        <w:rPr>
          <w:rFonts w:ascii="Arial" w:eastAsia="Times New Roman" w:hAnsi="Arial" w:cs="Arial"/>
          <w:sz w:val="20"/>
          <w:szCs w:val="24"/>
          <w:lang w:eastAsia="ar-SA"/>
        </w:rPr>
        <w:t xml:space="preserve"> jídla probíhá </w:t>
      </w:r>
      <w:r w:rsidR="00304A88">
        <w:rPr>
          <w:rFonts w:ascii="Arial" w:eastAsia="Times New Roman" w:hAnsi="Arial" w:cs="Arial"/>
          <w:sz w:val="20"/>
          <w:szCs w:val="24"/>
          <w:lang w:eastAsia="ar-SA"/>
        </w:rPr>
        <w:t>v domácnostech klientů</w:t>
      </w:r>
      <w:r w:rsidR="00262ED1">
        <w:rPr>
          <w:rFonts w:ascii="Arial" w:eastAsia="Times New Roman" w:hAnsi="Arial" w:cs="Arial"/>
          <w:sz w:val="20"/>
          <w:szCs w:val="24"/>
          <w:lang w:eastAsia="ar-SA"/>
        </w:rPr>
        <w:t>.</w:t>
      </w:r>
      <w:r w:rsidRPr="004B3C0C">
        <w:rPr>
          <w:rFonts w:ascii="Arial" w:eastAsia="Times New Roman" w:hAnsi="Arial" w:cs="Arial"/>
          <w:sz w:val="20"/>
          <w:szCs w:val="24"/>
          <w:lang w:eastAsia="ar-SA"/>
        </w:rPr>
        <w:t xml:space="preserve">   </w:t>
      </w:r>
    </w:p>
    <w:p w14:paraId="0F83106E" w14:textId="77777777" w:rsidR="004B3C0C" w:rsidRPr="00063F5D" w:rsidRDefault="004B3C0C" w:rsidP="00063F5D">
      <w:pPr>
        <w:spacing w:before="240"/>
        <w:rPr>
          <w:rFonts w:ascii="Arial" w:eastAsia="Times New Roman" w:hAnsi="Arial" w:cs="Arial"/>
          <w:sz w:val="20"/>
          <w:szCs w:val="24"/>
          <w:lang w:eastAsia="ar-SA"/>
        </w:rPr>
      </w:pPr>
    </w:p>
    <w:p w14:paraId="0F83106F" w14:textId="77777777" w:rsidR="00063F5D" w:rsidRDefault="00063F5D" w:rsidP="00FE4CF3"/>
    <w:p w14:paraId="0F831070" w14:textId="77777777" w:rsidR="00780B4B" w:rsidRPr="00780B4B" w:rsidRDefault="0016648E" w:rsidP="001D19F9">
      <w:pPr>
        <w:pStyle w:val="Nadpis2"/>
      </w:pPr>
      <w:bookmarkStart w:id="11" w:name="_Toc444266124"/>
      <w:r>
        <w:lastRenderedPageBreak/>
        <w:t xml:space="preserve">3.5 </w:t>
      </w:r>
      <w:r w:rsidR="00780B4B" w:rsidRPr="00780B4B">
        <w:t>Oblast Jak trávím svůj volný čas</w:t>
      </w:r>
      <w:bookmarkEnd w:id="11"/>
    </w:p>
    <w:p w14:paraId="0F831071" w14:textId="77777777" w:rsidR="00CC7D90" w:rsidRDefault="00CC7D90" w:rsidP="001025C6">
      <w:pPr>
        <w:jc w:val="both"/>
      </w:pPr>
      <w:r w:rsidRPr="00CC7D90">
        <w:rPr>
          <w:noProof/>
          <w:lang w:eastAsia="cs-CZ"/>
        </w:rPr>
        <w:drawing>
          <wp:inline distT="0" distB="0" distL="0" distR="0" wp14:anchorId="0F8310A9" wp14:editId="0F8310AA">
            <wp:extent cx="8892540" cy="1656134"/>
            <wp:effectExtent l="0" t="0" r="3810" b="12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2540" cy="1656134"/>
                    </a:xfrm>
                    <a:prstGeom prst="rect">
                      <a:avLst/>
                    </a:prstGeom>
                    <a:noFill/>
                    <a:ln>
                      <a:noFill/>
                    </a:ln>
                  </pic:spPr>
                </pic:pic>
              </a:graphicData>
            </a:graphic>
          </wp:inline>
        </w:drawing>
      </w:r>
    </w:p>
    <w:p w14:paraId="0F831072" w14:textId="77777777" w:rsidR="00F727DA" w:rsidRDefault="00F727DA" w:rsidP="001025C6">
      <w:pPr>
        <w:jc w:val="both"/>
      </w:pPr>
      <w:r>
        <w:t xml:space="preserve">V porovnání s ostatními oblastmi je právě trávení volného času oblastí, </w:t>
      </w:r>
      <w:r w:rsidR="00304A88">
        <w:t xml:space="preserve">kde mají klienti největší příležitost se rozhodovat. </w:t>
      </w:r>
      <w:r w:rsidR="001025C6" w:rsidRPr="001025C6">
        <w:t xml:space="preserve">Ve sledovaném období došlo k významnému snížení četnosti odpovědi, že uživatel nemá možnost </w:t>
      </w:r>
      <w:r w:rsidR="001025C6">
        <w:t xml:space="preserve">se </w:t>
      </w:r>
      <w:r w:rsidR="001025C6" w:rsidRPr="001025C6">
        <w:t xml:space="preserve">rozhodovat </w:t>
      </w:r>
      <w:r w:rsidR="001025C6">
        <w:t>nebo si vybírá z nabídky dané službou ve</w:t>
      </w:r>
      <w:r w:rsidR="001025C6" w:rsidRPr="001025C6">
        <w:t xml:space="preserve"> prospěch odpovědí, že uživatel rozhoduje sám a pracovníci mu pomáhají toho dosáhnout</w:t>
      </w:r>
      <w:r w:rsidR="001025C6">
        <w:t xml:space="preserve"> (36 % v VI. sběru)</w:t>
      </w:r>
      <w:r w:rsidR="001025C6" w:rsidRPr="001025C6">
        <w:t xml:space="preserve"> a pracovníci se ho ptají, co by chtěl</w:t>
      </w:r>
      <w:r w:rsidR="001025C6">
        <w:t xml:space="preserve"> (32% v VI. sběru)</w:t>
      </w:r>
      <w:r w:rsidR="001025C6" w:rsidRPr="001025C6">
        <w:t>.</w:t>
      </w:r>
      <w:r w:rsidR="001025C6">
        <w:t xml:space="preserve"> </w:t>
      </w:r>
      <w:r w:rsidR="001025C6" w:rsidRPr="001025C6">
        <w:t xml:space="preserve">Pouze </w:t>
      </w:r>
      <w:r w:rsidR="001025C6">
        <w:t>4</w:t>
      </w:r>
      <w:r w:rsidR="001025C6" w:rsidRPr="001025C6">
        <w:t>,1 % uživatelů o této oblasti nemůže rozhodovat.</w:t>
      </w:r>
    </w:p>
    <w:p w14:paraId="0F831073" w14:textId="77777777" w:rsidR="00780B4B" w:rsidRPr="00780B4B" w:rsidRDefault="0016648E" w:rsidP="001D19F9">
      <w:pPr>
        <w:pStyle w:val="Nadpis2"/>
      </w:pPr>
      <w:bookmarkStart w:id="12" w:name="_Toc444266125"/>
      <w:r>
        <w:t xml:space="preserve">3.6 </w:t>
      </w:r>
      <w:r w:rsidR="00780B4B" w:rsidRPr="00780B4B">
        <w:t>Oblast Kdy, kde a s kým budu o samotě</w:t>
      </w:r>
      <w:bookmarkEnd w:id="12"/>
    </w:p>
    <w:p w14:paraId="0F831074" w14:textId="77777777" w:rsidR="00CC7D90" w:rsidRDefault="00CC7D90" w:rsidP="00FE4CF3">
      <w:r w:rsidRPr="00CC7D90">
        <w:rPr>
          <w:noProof/>
          <w:lang w:eastAsia="cs-CZ"/>
        </w:rPr>
        <w:drawing>
          <wp:inline distT="0" distB="0" distL="0" distR="0" wp14:anchorId="0F8310AB" wp14:editId="0F8310AC">
            <wp:extent cx="8892540" cy="165917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2540" cy="1659178"/>
                    </a:xfrm>
                    <a:prstGeom prst="rect">
                      <a:avLst/>
                    </a:prstGeom>
                    <a:noFill/>
                    <a:ln>
                      <a:noFill/>
                    </a:ln>
                  </pic:spPr>
                </pic:pic>
              </a:graphicData>
            </a:graphic>
          </wp:inline>
        </w:drawing>
      </w:r>
    </w:p>
    <w:p w14:paraId="0F831075" w14:textId="77777777" w:rsidR="008E5428" w:rsidRDefault="008E5428" w:rsidP="008E5428">
      <w:pPr>
        <w:jc w:val="both"/>
        <w:rPr>
          <w:rFonts w:cs="Arial"/>
        </w:rPr>
      </w:pPr>
      <w:r w:rsidRPr="003426C0">
        <w:rPr>
          <w:rFonts w:cs="Arial"/>
        </w:rPr>
        <w:t xml:space="preserve">Ve sledovaném období došlo k významnému snížení četnosti odpovědi, že uživatel nemá možnost rozhodovat o </w:t>
      </w:r>
      <w:r>
        <w:rPr>
          <w:rFonts w:cs="Arial"/>
        </w:rPr>
        <w:t>tom, kdy, kde a s kým bude o samotě</w:t>
      </w:r>
      <w:r w:rsidRPr="003426C0">
        <w:rPr>
          <w:rFonts w:cs="Arial"/>
        </w:rPr>
        <w:t xml:space="preserve"> ve prospěch odpovědí, že </w:t>
      </w:r>
      <w:r>
        <w:rPr>
          <w:rFonts w:cs="Arial"/>
        </w:rPr>
        <w:t xml:space="preserve">uživatel rozhoduje sám a pracovníci mu pomáhají toho dosáhnout, </w:t>
      </w:r>
      <w:r w:rsidRPr="003426C0">
        <w:rPr>
          <w:rFonts w:cs="Arial"/>
        </w:rPr>
        <w:t xml:space="preserve">může </w:t>
      </w:r>
      <w:r>
        <w:rPr>
          <w:rFonts w:cs="Arial"/>
        </w:rPr>
        <w:t xml:space="preserve">si </w:t>
      </w:r>
      <w:r w:rsidRPr="003426C0">
        <w:rPr>
          <w:rFonts w:cs="Arial"/>
        </w:rPr>
        <w:t>vybírat z nabídky služby</w:t>
      </w:r>
      <w:r>
        <w:rPr>
          <w:rFonts w:cs="Arial"/>
        </w:rPr>
        <w:t xml:space="preserve"> a </w:t>
      </w:r>
      <w:r w:rsidRPr="003426C0">
        <w:rPr>
          <w:rFonts w:cs="Arial"/>
        </w:rPr>
        <w:t xml:space="preserve">pracovníci </w:t>
      </w:r>
      <w:r>
        <w:rPr>
          <w:rFonts w:cs="Arial"/>
        </w:rPr>
        <w:t>se ho ptají, co by chtěl</w:t>
      </w:r>
      <w:r w:rsidRPr="003426C0">
        <w:rPr>
          <w:rFonts w:cs="Arial"/>
        </w:rPr>
        <w:t xml:space="preserve">. Pouze </w:t>
      </w:r>
      <w:r>
        <w:rPr>
          <w:rFonts w:cs="Arial"/>
        </w:rPr>
        <w:t>5,1 %</w:t>
      </w:r>
      <w:r w:rsidRPr="003426C0">
        <w:rPr>
          <w:rFonts w:cs="Arial"/>
        </w:rPr>
        <w:t xml:space="preserve"> uživatelů o této oblasti nemůže rozhodovat</w:t>
      </w:r>
      <w:r>
        <w:rPr>
          <w:rFonts w:cs="Arial"/>
        </w:rPr>
        <w:t xml:space="preserve">. Posun v této oblasti souvisí opět s postupným přestěhováním části uživatelů do nových komunitních domácností, kde je mnohem více jednolůžkových pokojů, které mají možnost zamykat. Zároveň </w:t>
      </w:r>
      <w:r w:rsidR="00CF0E95">
        <w:rPr>
          <w:rFonts w:cs="Arial"/>
        </w:rPr>
        <w:t xml:space="preserve">tím došlo </w:t>
      </w:r>
      <w:r>
        <w:rPr>
          <w:rFonts w:cs="Arial"/>
        </w:rPr>
        <w:t xml:space="preserve">k rozvolnění kapacity i v původních </w:t>
      </w:r>
      <w:r>
        <w:rPr>
          <w:rFonts w:cs="Arial"/>
        </w:rPr>
        <w:lastRenderedPageBreak/>
        <w:t xml:space="preserve">objektech, kde </w:t>
      </w:r>
      <w:r w:rsidR="00CF0E95">
        <w:rPr>
          <w:rFonts w:cs="Arial"/>
        </w:rPr>
        <w:t xml:space="preserve">mohly být zařízeny i jednolůžkové pokoje. Klienti mají také větší možnosti trávení volného času mimo zařízení, čímž je větší příležitost být s někým sám. </w:t>
      </w:r>
    </w:p>
    <w:p w14:paraId="0F831076" w14:textId="77777777" w:rsidR="003F1FE8" w:rsidRDefault="003F1FE8" w:rsidP="001D19F9">
      <w:pPr>
        <w:pStyle w:val="Nadpis2"/>
      </w:pPr>
    </w:p>
    <w:p w14:paraId="0F831077" w14:textId="77777777" w:rsidR="00F727DA" w:rsidRPr="00DD4C39" w:rsidRDefault="0016648E" w:rsidP="001D19F9">
      <w:pPr>
        <w:pStyle w:val="Nadpis2"/>
      </w:pPr>
      <w:bookmarkStart w:id="13" w:name="_Toc444266126"/>
      <w:r>
        <w:t xml:space="preserve">3.7 </w:t>
      </w:r>
      <w:r w:rsidR="00CF0E95" w:rsidRPr="00DD4C39">
        <w:t xml:space="preserve">Oblast </w:t>
      </w:r>
      <w:r w:rsidR="00DD4C39" w:rsidRPr="00DD4C39">
        <w:t>Kdo a kdy vstupuje do mého obydlí</w:t>
      </w:r>
      <w:bookmarkEnd w:id="13"/>
    </w:p>
    <w:p w14:paraId="0F831078" w14:textId="77777777" w:rsidR="00CC7D90" w:rsidRDefault="00CC7D90" w:rsidP="00FE4CF3">
      <w:r w:rsidRPr="00CC7D90">
        <w:rPr>
          <w:noProof/>
          <w:lang w:eastAsia="cs-CZ"/>
        </w:rPr>
        <w:drawing>
          <wp:inline distT="0" distB="0" distL="0" distR="0" wp14:anchorId="0F8310AD" wp14:editId="0F8310AE">
            <wp:extent cx="8892540" cy="1657654"/>
            <wp:effectExtent l="0" t="0" r="381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2540" cy="1657654"/>
                    </a:xfrm>
                    <a:prstGeom prst="rect">
                      <a:avLst/>
                    </a:prstGeom>
                    <a:noFill/>
                    <a:ln>
                      <a:noFill/>
                    </a:ln>
                  </pic:spPr>
                </pic:pic>
              </a:graphicData>
            </a:graphic>
          </wp:inline>
        </w:drawing>
      </w:r>
    </w:p>
    <w:p w14:paraId="0F831079" w14:textId="77777777" w:rsidR="00DD4C39" w:rsidRDefault="00FE3164" w:rsidP="00A51C73">
      <w:pPr>
        <w:jc w:val="both"/>
      </w:pPr>
      <w:r>
        <w:t>V průběhu sledovaného období došlo k postupnému snížení počtu uživatelů, za které v oblasti dodržování soukromí rozhoduje někdo jiný (45,8 % uživatelů v I. sběru a 12,7 % klientů v VI. sběru). Naopak se zvýšil počet klientů</w:t>
      </w:r>
      <w:r w:rsidR="00A51C73">
        <w:t xml:space="preserve">, kteří se rozhodují sami a pracovníci jim pomáhají toho dosáhnout (o 11,3 %), a počet klientů, kterých se pracovníci ptají na jejich přání (o 12,6 %). </w:t>
      </w:r>
      <w:r w:rsidR="00116D3F" w:rsidRPr="00116D3F">
        <w:t xml:space="preserve">Změny </w:t>
      </w:r>
      <w:r w:rsidR="00116D3F">
        <w:t>v rozhodování v oblasti dodržování soukromí j</w:t>
      </w:r>
      <w:r w:rsidR="00116D3F" w:rsidRPr="00116D3F">
        <w:t xml:space="preserve">sou </w:t>
      </w:r>
      <w:r w:rsidR="00116D3F">
        <w:t xml:space="preserve">patrné </w:t>
      </w:r>
      <w:r w:rsidR="00116D3F" w:rsidRPr="00116D3F">
        <w:t xml:space="preserve">převážně u klientů, kteří bydlí </w:t>
      </w:r>
      <w:r w:rsidR="00116D3F">
        <w:t>v</w:t>
      </w:r>
      <w:r w:rsidR="00116D3F" w:rsidRPr="00116D3F">
        <w:t xml:space="preserve"> jedno</w:t>
      </w:r>
      <w:r w:rsidR="00116D3F">
        <w:t>lůžkových</w:t>
      </w:r>
      <w:r w:rsidR="00116D3F" w:rsidRPr="00116D3F">
        <w:t xml:space="preserve"> nebo dvoulůžkových pokojích. U klientů, kteří mají možnost si svůj pokoj zamykat.</w:t>
      </w:r>
      <w:r w:rsidR="00116D3F">
        <w:t xml:space="preserve"> </w:t>
      </w:r>
    </w:p>
    <w:p w14:paraId="0F83107A" w14:textId="77777777" w:rsidR="00DD4C39" w:rsidRDefault="0016648E" w:rsidP="001D19F9">
      <w:pPr>
        <w:pStyle w:val="Nadpis2"/>
        <w:rPr>
          <w:noProof/>
          <w:lang w:eastAsia="cs-CZ"/>
        </w:rPr>
      </w:pPr>
      <w:bookmarkStart w:id="14" w:name="_Toc444266127"/>
      <w:r>
        <w:rPr>
          <w:noProof/>
          <w:lang w:eastAsia="cs-CZ"/>
        </w:rPr>
        <w:t xml:space="preserve">3.8 </w:t>
      </w:r>
      <w:r w:rsidR="001D19F9">
        <w:rPr>
          <w:noProof/>
          <w:lang w:eastAsia="cs-CZ"/>
        </w:rPr>
        <w:t>Oblast Pomoc při péči o sebe</w:t>
      </w:r>
      <w:bookmarkEnd w:id="14"/>
    </w:p>
    <w:p w14:paraId="0F83107B" w14:textId="77777777" w:rsidR="00CC7D90" w:rsidRDefault="00CC7D90" w:rsidP="00FE4CF3">
      <w:r w:rsidRPr="00CC7D90">
        <w:rPr>
          <w:noProof/>
          <w:lang w:eastAsia="cs-CZ"/>
        </w:rPr>
        <w:drawing>
          <wp:inline distT="0" distB="0" distL="0" distR="0" wp14:anchorId="0F8310AF" wp14:editId="0F8310B0">
            <wp:extent cx="8892540" cy="1657654"/>
            <wp:effectExtent l="0" t="0" r="381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2540" cy="1657654"/>
                    </a:xfrm>
                    <a:prstGeom prst="rect">
                      <a:avLst/>
                    </a:prstGeom>
                    <a:noFill/>
                    <a:ln>
                      <a:noFill/>
                    </a:ln>
                  </pic:spPr>
                </pic:pic>
              </a:graphicData>
            </a:graphic>
          </wp:inline>
        </w:drawing>
      </w:r>
    </w:p>
    <w:p w14:paraId="0F83107C" w14:textId="77777777" w:rsidR="00DD4C39" w:rsidRDefault="003F1FE8" w:rsidP="001025C6">
      <w:pPr>
        <w:jc w:val="both"/>
      </w:pPr>
      <w:r w:rsidRPr="003F1FE8">
        <w:lastRenderedPageBreak/>
        <w:t>Téměř 8</w:t>
      </w:r>
      <w:r w:rsidR="00EC5EEE">
        <w:t>9</w:t>
      </w:r>
      <w:r w:rsidRPr="003F1FE8">
        <w:t xml:space="preserve"> % klientů má v oblasti péče o sebe </w:t>
      </w:r>
      <w:r w:rsidR="00EC5EEE">
        <w:t xml:space="preserve">v VI. sběru </w:t>
      </w:r>
      <w:r w:rsidRPr="003F1FE8">
        <w:t>možnost určitého vlastního rozhodování</w:t>
      </w:r>
      <w:r w:rsidR="00EC5EEE">
        <w:t xml:space="preserve">. </w:t>
      </w:r>
      <w:r w:rsidRPr="003F1FE8">
        <w:t xml:space="preserve"> </w:t>
      </w:r>
      <w:r w:rsidR="001025C6">
        <w:t>V průběhu sledovaného období</w:t>
      </w:r>
      <w:r w:rsidR="00EC5EEE" w:rsidRPr="00EC5EEE">
        <w:t xml:space="preserve"> se zvýšil počet klientů, kteří se rozhodují sami a pracovníci jim pomáhají toho dosáhnout (</w:t>
      </w:r>
      <w:r w:rsidR="00EC5EEE">
        <w:t>z 25</w:t>
      </w:r>
      <w:r w:rsidR="001025C6">
        <w:t>,1</w:t>
      </w:r>
      <w:r w:rsidR="00EC5EEE">
        <w:t xml:space="preserve"> % v I. sběru na 34 % klientů v VI. sběru</w:t>
      </w:r>
      <w:r w:rsidR="00EC5EEE" w:rsidRPr="00EC5EEE">
        <w:t>), a počet klientů, kterých se pracovníci ptají na jejich přání (</w:t>
      </w:r>
      <w:r w:rsidR="00EC5EEE">
        <w:t>z 25,1 % v I. sběru na 38,1% v VI. sběru</w:t>
      </w:r>
      <w:r w:rsidR="00EC5EEE" w:rsidRPr="00EC5EEE">
        <w:t>).</w:t>
      </w:r>
    </w:p>
    <w:p w14:paraId="0F83107D" w14:textId="77777777" w:rsidR="00EC5EEE" w:rsidRDefault="00EC5EEE" w:rsidP="00FE4CF3"/>
    <w:p w14:paraId="0F83107E" w14:textId="77777777" w:rsidR="00DD4C39" w:rsidRPr="00DD4C39" w:rsidRDefault="0016648E" w:rsidP="001D19F9">
      <w:pPr>
        <w:pStyle w:val="Nadpis2"/>
      </w:pPr>
      <w:bookmarkStart w:id="15" w:name="_Toc444266128"/>
      <w:r>
        <w:t xml:space="preserve">3.9 </w:t>
      </w:r>
      <w:r w:rsidR="00DD4C39" w:rsidRPr="00DD4C39">
        <w:t>Oblast Používání mých peněz v životě</w:t>
      </w:r>
      <w:bookmarkEnd w:id="15"/>
    </w:p>
    <w:p w14:paraId="0F83107F" w14:textId="77777777" w:rsidR="00CC7D90" w:rsidRDefault="00CC7D90" w:rsidP="00FE4CF3">
      <w:r w:rsidRPr="00CC7D90">
        <w:rPr>
          <w:noProof/>
          <w:lang w:eastAsia="cs-CZ"/>
        </w:rPr>
        <w:drawing>
          <wp:inline distT="0" distB="0" distL="0" distR="0" wp14:anchorId="0F8310B1" wp14:editId="0F8310B2">
            <wp:extent cx="8892540" cy="1656134"/>
            <wp:effectExtent l="0" t="0" r="3810" b="127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2540" cy="1656134"/>
                    </a:xfrm>
                    <a:prstGeom prst="rect">
                      <a:avLst/>
                    </a:prstGeom>
                    <a:noFill/>
                    <a:ln>
                      <a:noFill/>
                    </a:ln>
                  </pic:spPr>
                </pic:pic>
              </a:graphicData>
            </a:graphic>
          </wp:inline>
        </w:drawing>
      </w:r>
    </w:p>
    <w:p w14:paraId="0F831080" w14:textId="4FB3D5C7" w:rsidR="001965D8" w:rsidRDefault="004D3015" w:rsidP="007D706B">
      <w:pPr>
        <w:jc w:val="both"/>
        <w:rPr>
          <w:rFonts w:cs="Arial"/>
        </w:rPr>
      </w:pPr>
      <w:r w:rsidRPr="003426C0">
        <w:rPr>
          <w:rFonts w:cs="Arial"/>
        </w:rPr>
        <w:t xml:space="preserve">Možnost rozhodovat v určité míře o svých financích má </w:t>
      </w:r>
      <w:r>
        <w:rPr>
          <w:rFonts w:cs="Arial"/>
        </w:rPr>
        <w:t xml:space="preserve">v VI. sběru </w:t>
      </w:r>
      <w:r w:rsidRPr="003426C0">
        <w:rPr>
          <w:rFonts w:cs="Arial"/>
        </w:rPr>
        <w:t>7</w:t>
      </w:r>
      <w:r>
        <w:rPr>
          <w:rFonts w:cs="Arial"/>
        </w:rPr>
        <w:t>8,7</w:t>
      </w:r>
      <w:r w:rsidRPr="003426C0">
        <w:rPr>
          <w:rFonts w:cs="Arial"/>
        </w:rPr>
        <w:t xml:space="preserve"> % klientů </w:t>
      </w:r>
      <w:r>
        <w:rPr>
          <w:rFonts w:cs="Arial"/>
        </w:rPr>
        <w:t xml:space="preserve">oproti 43 % v I. sběru.  </w:t>
      </w:r>
      <w:r w:rsidR="00F3102A">
        <w:rPr>
          <w:rFonts w:cs="Arial"/>
        </w:rPr>
        <w:t>V VI. sběru se z</w:t>
      </w:r>
      <w:r w:rsidRPr="003426C0">
        <w:rPr>
          <w:rFonts w:cs="Arial"/>
        </w:rPr>
        <w:t xml:space="preserve">výšil počet odpovědí, </w:t>
      </w:r>
      <w:r w:rsidR="00103AC7">
        <w:rPr>
          <w:rFonts w:cs="Arial"/>
        </w:rPr>
        <w:t>kde</w:t>
      </w:r>
      <w:r w:rsidR="00103AC7" w:rsidRPr="003426C0">
        <w:rPr>
          <w:rFonts w:cs="Arial"/>
        </w:rPr>
        <w:t xml:space="preserve"> </w:t>
      </w:r>
      <w:r w:rsidR="00F3102A">
        <w:rPr>
          <w:rFonts w:cs="Arial"/>
        </w:rPr>
        <w:t xml:space="preserve">se </w:t>
      </w:r>
      <w:r w:rsidRPr="003426C0">
        <w:rPr>
          <w:rFonts w:cs="Arial"/>
        </w:rPr>
        <w:t xml:space="preserve">pracovníci </w:t>
      </w:r>
      <w:r w:rsidR="00F3102A">
        <w:rPr>
          <w:rFonts w:cs="Arial"/>
        </w:rPr>
        <w:t xml:space="preserve">uživatelů ptají, co by chtěli </w:t>
      </w:r>
      <w:r w:rsidR="007D706B">
        <w:rPr>
          <w:rFonts w:cs="Arial"/>
        </w:rPr>
        <w:t xml:space="preserve">(33 %) </w:t>
      </w:r>
      <w:r w:rsidR="00F3102A">
        <w:rPr>
          <w:rFonts w:cs="Arial"/>
        </w:rPr>
        <w:t xml:space="preserve">a odpovědí, že </w:t>
      </w:r>
      <w:r w:rsidRPr="003426C0">
        <w:rPr>
          <w:rFonts w:cs="Arial"/>
        </w:rPr>
        <w:t>pomáhají realizovat klientovo</w:t>
      </w:r>
      <w:r w:rsidR="00F3102A">
        <w:rPr>
          <w:rFonts w:cs="Arial"/>
        </w:rPr>
        <w:t xml:space="preserve"> rozhodnutí</w:t>
      </w:r>
      <w:r w:rsidR="007D706B">
        <w:rPr>
          <w:rFonts w:cs="Arial"/>
        </w:rPr>
        <w:t xml:space="preserve"> (26,4 %)</w:t>
      </w:r>
      <w:r>
        <w:rPr>
          <w:rFonts w:cs="Arial"/>
        </w:rPr>
        <w:t xml:space="preserve">. </w:t>
      </w:r>
      <w:r w:rsidR="007D706B">
        <w:rPr>
          <w:rFonts w:cs="Arial"/>
        </w:rPr>
        <w:t xml:space="preserve">Z popisného hodnocení této oblasti je vidět, že některá zařízení začala </w:t>
      </w:r>
      <w:r>
        <w:rPr>
          <w:rFonts w:cs="Arial"/>
        </w:rPr>
        <w:t xml:space="preserve">realizovat pro své klienty kurzy hospodaření s penězi. </w:t>
      </w:r>
      <w:r w:rsidR="00D15919">
        <w:rPr>
          <w:rFonts w:cs="Arial"/>
        </w:rPr>
        <w:t>To se významně projevilo ve výběru hodnotící škály.</w:t>
      </w:r>
    </w:p>
    <w:p w14:paraId="0F831081" w14:textId="77777777" w:rsidR="007D706B" w:rsidRPr="007D706B" w:rsidRDefault="007D706B" w:rsidP="007D706B">
      <w:pPr>
        <w:jc w:val="both"/>
        <w:rPr>
          <w:rFonts w:cs="Arial"/>
        </w:rPr>
      </w:pPr>
      <w:r>
        <w:rPr>
          <w:rFonts w:cs="Arial"/>
        </w:rPr>
        <w:t xml:space="preserve">Pozitivní posun </w:t>
      </w:r>
      <w:r w:rsidRPr="007D706B">
        <w:rPr>
          <w:rFonts w:cs="Arial"/>
        </w:rPr>
        <w:t xml:space="preserve">je spojen </w:t>
      </w:r>
      <w:r>
        <w:rPr>
          <w:rFonts w:cs="Arial"/>
        </w:rPr>
        <w:t xml:space="preserve">i </w:t>
      </w:r>
      <w:r w:rsidRPr="007D706B">
        <w:rPr>
          <w:rFonts w:cs="Arial"/>
        </w:rPr>
        <w:t>se zavedením pracovní pozice sociální p</w:t>
      </w:r>
      <w:r>
        <w:rPr>
          <w:rFonts w:cs="Arial"/>
        </w:rPr>
        <w:t xml:space="preserve">racovnice s působností přímo na </w:t>
      </w:r>
      <w:r w:rsidRPr="007D706B">
        <w:rPr>
          <w:rFonts w:cs="Arial"/>
        </w:rPr>
        <w:t xml:space="preserve">domácnosti. Klient již nemusí čekat na svoje „kapesné“ až ho přiveze </w:t>
      </w:r>
      <w:r w:rsidR="006425FD">
        <w:rPr>
          <w:rFonts w:cs="Arial"/>
        </w:rPr>
        <w:t>v určený čas</w:t>
      </w:r>
      <w:r w:rsidRPr="007D706B">
        <w:rPr>
          <w:rFonts w:cs="Arial"/>
        </w:rPr>
        <w:t xml:space="preserve"> sociální pracovnice ze zázemí. Své potřeby konzultuje </w:t>
      </w:r>
      <w:r w:rsidR="001965D8">
        <w:rPr>
          <w:rFonts w:cs="Arial"/>
        </w:rPr>
        <w:t xml:space="preserve">klient </w:t>
      </w:r>
      <w:r w:rsidRPr="007D706B">
        <w:rPr>
          <w:rFonts w:cs="Arial"/>
        </w:rPr>
        <w:t xml:space="preserve">přímo se sociální pracovnicí domácnosti.  </w:t>
      </w:r>
      <w:r w:rsidR="001965D8">
        <w:rPr>
          <w:rFonts w:cs="Arial"/>
        </w:rPr>
        <w:t>V některých zařízeních d</w:t>
      </w:r>
      <w:r w:rsidRPr="007D706B">
        <w:rPr>
          <w:rFonts w:cs="Arial"/>
        </w:rPr>
        <w:t>ochází k </w:t>
      </w:r>
      <w:r w:rsidR="001965D8">
        <w:rPr>
          <w:rFonts w:cs="Arial"/>
        </w:rPr>
        <w:t>postupnému systémovému zavádění a ověřování</w:t>
      </w:r>
      <w:r w:rsidRPr="007D706B">
        <w:rPr>
          <w:rFonts w:cs="Arial"/>
        </w:rPr>
        <w:t xml:space="preserve"> nového přístupu, kdy každý z uživatelů má celou svoji finanční hotovost (zbytek z důchodu po zaplacení úhrady za bydlení) přímo na domácnosti a při  hospodaření je mu nápomocen klíčový pracovník.</w:t>
      </w:r>
      <w:r w:rsidR="001965D8" w:rsidRPr="007D706B">
        <w:rPr>
          <w:rFonts w:cs="Arial"/>
        </w:rPr>
        <w:t xml:space="preserve">  </w:t>
      </w:r>
    </w:p>
    <w:p w14:paraId="0F831082" w14:textId="77777777" w:rsidR="00DD4C39" w:rsidRDefault="007B16AD" w:rsidP="007D706B">
      <w:pPr>
        <w:jc w:val="both"/>
        <w:rPr>
          <w:rFonts w:cs="Arial"/>
        </w:rPr>
      </w:pPr>
      <w:r>
        <w:rPr>
          <w:rFonts w:cs="Arial"/>
        </w:rPr>
        <w:t xml:space="preserve">Některá zařízení plánují </w:t>
      </w:r>
      <w:r w:rsidR="007D706B" w:rsidRPr="007D706B">
        <w:rPr>
          <w:rFonts w:cs="Arial"/>
        </w:rPr>
        <w:t>postupné zavedení osobního účtu každému klientovi a tím zaniknutí hromadného depozitního účtu klientů organizace. Klient tak bude mít přehled a možnost nakládat se všemi svými financemi – důchodem, příspěvkem na péči i případnou mzdou. Odpovědnost za plnění povinnosti platby za poskytnuté sociální služby bude  zcela v jeho kompetenci (vždy s náležitou podporou klíčového pracovníka). Tento posun vyžaduje úzkou spolupráci organizace a opatrovníka klienta, včetně oboustranného aktivního kontrolního systému</w:t>
      </w:r>
      <w:r w:rsidR="00EC5EEE">
        <w:rPr>
          <w:rFonts w:cs="Arial"/>
        </w:rPr>
        <w:t xml:space="preserve">. </w:t>
      </w:r>
      <w:r w:rsidR="004D3015">
        <w:rPr>
          <w:rFonts w:cs="Arial"/>
        </w:rPr>
        <w:t xml:space="preserve">V několika zařízeních začaly v komunitních domácnostech používat pokladny. </w:t>
      </w:r>
      <w:r w:rsidR="004D3015" w:rsidRPr="003426C0">
        <w:rPr>
          <w:rFonts w:cs="Arial"/>
        </w:rPr>
        <w:t xml:space="preserve"> </w:t>
      </w:r>
    </w:p>
    <w:p w14:paraId="0F831083" w14:textId="77777777" w:rsidR="001D19F9" w:rsidRDefault="0016648E" w:rsidP="001D19F9">
      <w:pPr>
        <w:pStyle w:val="Nadpis2"/>
      </w:pPr>
      <w:bookmarkStart w:id="16" w:name="_Toc444266129"/>
      <w:r>
        <w:lastRenderedPageBreak/>
        <w:t xml:space="preserve">3.10 </w:t>
      </w:r>
      <w:r w:rsidR="001D19F9">
        <w:t>Oblast Moje plány do budoucna</w:t>
      </w:r>
      <w:bookmarkEnd w:id="16"/>
    </w:p>
    <w:p w14:paraId="0F831084" w14:textId="77777777" w:rsidR="00CC7D90" w:rsidRDefault="00CC7D90" w:rsidP="003F1FE8">
      <w:pPr>
        <w:jc w:val="center"/>
      </w:pPr>
      <w:r w:rsidRPr="00CC7D90">
        <w:rPr>
          <w:noProof/>
          <w:lang w:eastAsia="cs-CZ"/>
        </w:rPr>
        <w:drawing>
          <wp:inline distT="0" distB="0" distL="0" distR="0" wp14:anchorId="0F8310B3" wp14:editId="0F8310B4">
            <wp:extent cx="8892540" cy="1657654"/>
            <wp:effectExtent l="0" t="0" r="381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2540" cy="1657654"/>
                    </a:xfrm>
                    <a:prstGeom prst="rect">
                      <a:avLst/>
                    </a:prstGeom>
                    <a:noFill/>
                    <a:ln>
                      <a:noFill/>
                    </a:ln>
                  </pic:spPr>
                </pic:pic>
              </a:graphicData>
            </a:graphic>
          </wp:inline>
        </w:drawing>
      </w:r>
    </w:p>
    <w:p w14:paraId="0F831085" w14:textId="77777777" w:rsidR="007F5BAF" w:rsidRDefault="00116D3F" w:rsidP="00EC5EEE">
      <w:pPr>
        <w:jc w:val="both"/>
      </w:pPr>
      <w:r>
        <w:t xml:space="preserve">Ve sledovaném období dochází k významnému navýšení počtu klientů, kterých se pracovníci ptají, co chtějí (40,6 % klientů v VI. sběru oproti 19,6 % v I. sběru). </w:t>
      </w:r>
      <w:r w:rsidR="007F5BAF">
        <w:t>Pozitivní posun může souviset s probíhajícími změnami, klienti jsou více vtahováni do rozhodování – plánování nového bydlení, trávení volného času, zaměstnání. Může odrážet i individuální plánování s klienty vycházející z klientových přání a potřeb.</w:t>
      </w:r>
    </w:p>
    <w:p w14:paraId="0F831086" w14:textId="77777777" w:rsidR="003A6F88" w:rsidRDefault="003A6F88" w:rsidP="00EC5EEE">
      <w:pPr>
        <w:jc w:val="both"/>
      </w:pPr>
    </w:p>
    <w:p w14:paraId="0F831087" w14:textId="77777777" w:rsidR="001D19F9" w:rsidRDefault="0016648E" w:rsidP="001D19F9">
      <w:pPr>
        <w:pStyle w:val="Nadpis2"/>
      </w:pPr>
      <w:bookmarkStart w:id="17" w:name="_Toc444266130"/>
      <w:r>
        <w:t xml:space="preserve">3.11 </w:t>
      </w:r>
      <w:r w:rsidR="001D19F9">
        <w:t>Oblast Moje právní vztahy</w:t>
      </w:r>
      <w:bookmarkEnd w:id="17"/>
    </w:p>
    <w:p w14:paraId="0F831088" w14:textId="77777777" w:rsidR="00CC7D90" w:rsidRDefault="00CC7D90" w:rsidP="00FE4CF3">
      <w:r w:rsidRPr="00CC7D90">
        <w:rPr>
          <w:noProof/>
          <w:lang w:eastAsia="cs-CZ"/>
        </w:rPr>
        <w:drawing>
          <wp:inline distT="0" distB="0" distL="0" distR="0" wp14:anchorId="0F8310B5" wp14:editId="0F8310B6">
            <wp:extent cx="8892540" cy="1657654"/>
            <wp:effectExtent l="0" t="0" r="381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2540" cy="1657654"/>
                    </a:xfrm>
                    <a:prstGeom prst="rect">
                      <a:avLst/>
                    </a:prstGeom>
                    <a:noFill/>
                    <a:ln>
                      <a:noFill/>
                    </a:ln>
                  </pic:spPr>
                </pic:pic>
              </a:graphicData>
            </a:graphic>
          </wp:inline>
        </w:drawing>
      </w:r>
    </w:p>
    <w:p w14:paraId="0F831089" w14:textId="411D1D64" w:rsidR="00B646FD" w:rsidRDefault="007F5BAF" w:rsidP="007F5BAF">
      <w:pPr>
        <w:jc w:val="both"/>
      </w:pPr>
      <w:r>
        <w:t>Oblast právních vztahů je oblastí, kde došlo k nejmenšímu posunu v průběhu dotazníkového šetření. V této oblasti činí za 56,9 % klientů rozhodnutí někdo jiný</w:t>
      </w:r>
      <w:r w:rsidR="00D15919">
        <w:t xml:space="preserve"> (VI. sběr)</w:t>
      </w:r>
      <w:r>
        <w:t xml:space="preserve">. Z dosavadních zkušeností vyplývá, že pozitivní </w:t>
      </w:r>
      <w:r w:rsidR="00B646FD">
        <w:t xml:space="preserve">změny, které se očekávaly </w:t>
      </w:r>
      <w:r>
        <w:t>v souvislosti s účinn</w:t>
      </w:r>
      <w:r w:rsidR="00D15919">
        <w:t>ostí novely</w:t>
      </w:r>
      <w:r>
        <w:t xml:space="preserve"> Občanského zákoníku, se zatím </w:t>
      </w:r>
      <w:r w:rsidR="00743579">
        <w:t>nenaplnily</w:t>
      </w:r>
      <w:r>
        <w:t xml:space="preserve">. </w:t>
      </w:r>
      <w:r w:rsidR="00593279">
        <w:t xml:space="preserve">Pracovníci zařízení poukazují na to, že z </w:t>
      </w:r>
      <w:r w:rsidR="00593279" w:rsidRPr="00593279">
        <w:t xml:space="preserve">přezkumů </w:t>
      </w:r>
      <w:r w:rsidR="00593279">
        <w:t xml:space="preserve">svéprávnosti se </w:t>
      </w:r>
      <w:r w:rsidR="00593279" w:rsidRPr="00593279">
        <w:t xml:space="preserve">stala formalita, rozsudky jsou téměř identické bez ohledu na jedinečnost </w:t>
      </w:r>
      <w:r w:rsidR="00593279" w:rsidRPr="00593279">
        <w:lastRenderedPageBreak/>
        <w:t>posuzovaného člověka. Stejný rozsudek má člověk, který žije na chráněném bydlení s nízkou mírou podpory a člověk s hlubokým mentálním postižením</w:t>
      </w:r>
      <w:r w:rsidR="00D15919">
        <w:t xml:space="preserve"> v domově pro osoby se zdravotním postižením</w:t>
      </w:r>
      <w:r w:rsidR="00593279">
        <w:t>.</w:t>
      </w:r>
      <w:r w:rsidR="00593279" w:rsidRPr="00593279">
        <w:t xml:space="preserve"> </w:t>
      </w:r>
      <w:r w:rsidR="002D4B9F">
        <w:t xml:space="preserve">Soudci většinou vycházejí pouze ze znaleckého posudku a neberou v úvahu přání, schopnosti a dovednosti konkrétního člověka. </w:t>
      </w:r>
      <w:r w:rsidR="00DE5C3A" w:rsidRPr="00DE5C3A">
        <w:t xml:space="preserve">V mnoha případech se pro osoby, u kterých již proběhlo soudní </w:t>
      </w:r>
      <w:r w:rsidR="00DE5C3A">
        <w:t xml:space="preserve">řízení o přezkumu </w:t>
      </w:r>
      <w:r w:rsidR="00DE5C3A" w:rsidRPr="00DE5C3A">
        <w:t>svéprávnosti, vůbec nic nezměnilo, jsou omezeni ve svéprávnosti</w:t>
      </w:r>
      <w:r w:rsidR="00DE5C3A">
        <w:t xml:space="preserve">, a podle rozsudku se prakticky </w:t>
      </w:r>
      <w:r w:rsidR="00DE5C3A" w:rsidRPr="00DE5C3A">
        <w:t>stejně nemohou rozhodovat.</w:t>
      </w:r>
      <w:r w:rsidR="00DE5C3A">
        <w:t xml:space="preserve"> </w:t>
      </w:r>
      <w:r w:rsidR="00593279" w:rsidRPr="00593279">
        <w:t>Dochází také k tomu, že soudy upouští i od doručení rozsudku jmenovanému.</w:t>
      </w:r>
      <w:r w:rsidR="00593279">
        <w:t xml:space="preserve"> </w:t>
      </w:r>
      <w:r w:rsidR="00593279" w:rsidRPr="00593279">
        <w:t>V</w:t>
      </w:r>
      <w:r w:rsidR="002D4B9F">
        <w:t xml:space="preserve"> některých </w:t>
      </w:r>
      <w:r w:rsidR="00593279" w:rsidRPr="00593279">
        <w:t>případech soud uvedl, že se klient nemá účastnit soudního líčení</w:t>
      </w:r>
      <w:r w:rsidR="00593279">
        <w:t xml:space="preserve"> s odůvodněním, že </w:t>
      </w:r>
      <w:r w:rsidR="00593279" w:rsidRPr="00593279">
        <w:t>to pro daného člov</w:t>
      </w:r>
      <w:r w:rsidR="002D4B9F">
        <w:t xml:space="preserve">ěka </w:t>
      </w:r>
      <w:r w:rsidR="00593279" w:rsidRPr="00593279">
        <w:t xml:space="preserve">nemá žádný smysl. </w:t>
      </w:r>
      <w:r w:rsidR="002D4B9F">
        <w:t xml:space="preserve">Současná praxe zároveň odráží nejednotný přístup ze strany soudců, a to i v rámci </w:t>
      </w:r>
      <w:r w:rsidR="00DE5C3A">
        <w:t xml:space="preserve">jednoho místně příslušného </w:t>
      </w:r>
      <w:r w:rsidR="002D4B9F">
        <w:t>soudu.</w:t>
      </w:r>
      <w:r w:rsidR="00593279">
        <w:t xml:space="preserve">  </w:t>
      </w:r>
    </w:p>
    <w:p w14:paraId="0F83108A" w14:textId="77777777" w:rsidR="004B2411" w:rsidRDefault="007F5BAF" w:rsidP="00E914FA">
      <w:pPr>
        <w:jc w:val="both"/>
      </w:pPr>
      <w:r>
        <w:t xml:space="preserve">V oblasti opatrovnictví stojí za zmínku skutečnost, že v jednom zařízení funkci opatrovníka vykonává </w:t>
      </w:r>
      <w:r w:rsidR="002D4B9F">
        <w:t>za své klienty stále ještě poskytovatel služby</w:t>
      </w:r>
      <w:r>
        <w:t xml:space="preserve"> a </w:t>
      </w:r>
      <w:r w:rsidR="00B646FD">
        <w:t xml:space="preserve">dosud </w:t>
      </w:r>
      <w:r>
        <w:t xml:space="preserve">nebyla podána žádost o změnu opatrovníka.  </w:t>
      </w:r>
      <w:r w:rsidR="00D15919">
        <w:t>V některých zařízeních p</w:t>
      </w:r>
      <w:r w:rsidR="00E914FA">
        <w:t>racovníci poukazovali na s</w:t>
      </w:r>
      <w:r w:rsidR="004B2411">
        <w:t>kutečnost</w:t>
      </w:r>
      <w:r w:rsidR="00E914FA">
        <w:t xml:space="preserve">, že někteří opatrovníci nejsou zvyklí za své opatrovance vyřizovat jejich náležitosti. Někdy nechtějí a někteří své povinnosti neznají nebo jim nerozumí. Je tedy na zařízení vysvětlovat opatrovníkům jejich povinnosti vyplývající z občanského zákoníku. Jakákoli komunikace s úřady však u osob s omezením svéprávnosti předpokládá přítomnost opatrovníka. V praxi to znamená doprovázet na úřad nejen klienta, ale i opatrovníka nebo ve většině případů získat od opatrovníka úředně ověřenou plnou moc k zastupování (což je v některých případech velmi náročné). </w:t>
      </w:r>
      <w:r w:rsidR="007B16AD">
        <w:t xml:space="preserve">Naopak </w:t>
      </w:r>
      <w:r w:rsidR="00E914FA">
        <w:t xml:space="preserve">pozitivně </w:t>
      </w:r>
      <w:r w:rsidR="007B16AD">
        <w:t>byl hodnocen</w:t>
      </w:r>
      <w:r w:rsidR="00E914FA">
        <w:t xml:space="preserve"> přístup soud</w:t>
      </w:r>
      <w:r w:rsidR="007B16AD">
        <w:t>c</w:t>
      </w:r>
      <w:r w:rsidR="00E914FA">
        <w:t>ů</w:t>
      </w:r>
      <w:r w:rsidR="008C285C">
        <w:t xml:space="preserve">, </w:t>
      </w:r>
      <w:r w:rsidR="007B16AD">
        <w:t>kteří</w:t>
      </w:r>
      <w:r w:rsidR="004B2411">
        <w:t xml:space="preserve"> si </w:t>
      </w:r>
      <w:r w:rsidR="007B16AD">
        <w:t>zjišťují a ověřují</w:t>
      </w:r>
      <w:r w:rsidR="008C285C">
        <w:t>, jak opatrovník plní své opatrovnické povinnosti.</w:t>
      </w:r>
      <w:r w:rsidR="004B2411">
        <w:t xml:space="preserve"> Uživatelé, kteří nebyli spokojeni s tím, jak jejich opatrovník hájí jejich zájmy, se s podporou pracovníků zařízení obrátili na soud se žádostí o změnu opatrovníka.</w:t>
      </w:r>
    </w:p>
    <w:p w14:paraId="0F83108B" w14:textId="77777777" w:rsidR="008C285C" w:rsidRDefault="004B2411" w:rsidP="00E914FA">
      <w:pPr>
        <w:jc w:val="both"/>
      </w:pPr>
      <w:r>
        <w:t>Pravděpodobně největší vliv na posun v této oblasti má podpora uživatelů při nakupování a hospodaření s penězi.</w:t>
      </w:r>
      <w:r w:rsidR="008C285C">
        <w:t xml:space="preserve">   </w:t>
      </w:r>
    </w:p>
    <w:p w14:paraId="0F83108C" w14:textId="77777777" w:rsidR="004B2411" w:rsidRDefault="004B2411" w:rsidP="001D19F9">
      <w:pPr>
        <w:pStyle w:val="Nadpis2"/>
      </w:pPr>
    </w:p>
    <w:p w14:paraId="0F83108D" w14:textId="77777777" w:rsidR="001D19F9" w:rsidRDefault="0016648E" w:rsidP="001D19F9">
      <w:pPr>
        <w:pStyle w:val="Nadpis2"/>
      </w:pPr>
      <w:bookmarkStart w:id="18" w:name="_Toc444266131"/>
      <w:r>
        <w:t xml:space="preserve">3.12 </w:t>
      </w:r>
      <w:r w:rsidR="001D19F9">
        <w:t>Oblast S jakými lidmi, mimo pracovníky zařízení, udržuji vztahy</w:t>
      </w:r>
      <w:bookmarkEnd w:id="18"/>
    </w:p>
    <w:p w14:paraId="0F83108E" w14:textId="77777777" w:rsidR="00CC7D90" w:rsidRDefault="00CC7D90" w:rsidP="00FE4CF3">
      <w:r w:rsidRPr="00CC7D90">
        <w:rPr>
          <w:noProof/>
          <w:lang w:eastAsia="cs-CZ"/>
        </w:rPr>
        <w:drawing>
          <wp:inline distT="0" distB="0" distL="0" distR="0" wp14:anchorId="0F8310B7" wp14:editId="0F8310B8">
            <wp:extent cx="8892540" cy="1471252"/>
            <wp:effectExtent l="0" t="0" r="381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2540" cy="1471252"/>
                    </a:xfrm>
                    <a:prstGeom prst="rect">
                      <a:avLst/>
                    </a:prstGeom>
                    <a:noFill/>
                    <a:ln>
                      <a:noFill/>
                    </a:ln>
                  </pic:spPr>
                </pic:pic>
              </a:graphicData>
            </a:graphic>
          </wp:inline>
        </w:drawing>
      </w:r>
    </w:p>
    <w:p w14:paraId="0F83108F" w14:textId="77777777" w:rsidR="004B2411" w:rsidRDefault="0079664F" w:rsidP="00C93A57">
      <w:pPr>
        <w:jc w:val="both"/>
      </w:pPr>
      <w:r>
        <w:lastRenderedPageBreak/>
        <w:t xml:space="preserve">V období I. až VI. sběru udržuje kontakty s rodinou kolem 60 % klientů. V popisném hodnocení lze vysledovat různou kvalitu a intenzitu těchto vztahů. </w:t>
      </w:r>
      <w:r w:rsidR="00E13E9C">
        <w:t xml:space="preserve">V průběhu dotazníkového šetření zůstaly </w:t>
      </w:r>
      <w:r>
        <w:t>téměř</w:t>
      </w:r>
      <w:r w:rsidR="00E13E9C">
        <w:t xml:space="preserve"> beze změny vztahy s původní rodinou. </w:t>
      </w:r>
      <w:r w:rsidR="00C93A57">
        <w:t xml:space="preserve">V mezilidských vztazích převažují kontakty s jinými uživateli, pozvolna narůstají i vazby s lidmi mimo zařízení, kde uživatelé bydlí. </w:t>
      </w:r>
      <w:r w:rsidR="004B2411">
        <w:t xml:space="preserve">Ve sledovaném období dochází </w:t>
      </w:r>
      <w:r w:rsidR="00191764">
        <w:t xml:space="preserve">k nárůstu vztahů </w:t>
      </w:r>
      <w:r>
        <w:t xml:space="preserve">klientů </w:t>
      </w:r>
      <w:r w:rsidR="00191764">
        <w:t>s placenými pracovníky v různých veřejných službách</w:t>
      </w:r>
      <w:r w:rsidR="00D15919">
        <w:t xml:space="preserve"> (z 10,6 % v I. sběru na 23,4 % v VI. sběru)</w:t>
      </w:r>
      <w:r w:rsidR="00191764">
        <w:t xml:space="preserve">. Patrně to souvisí s přestěhováním klientů do komunitních domácností, kde začali </w:t>
      </w:r>
      <w:r w:rsidR="00E13E9C">
        <w:t>tyto</w:t>
      </w:r>
      <w:r w:rsidR="00191764" w:rsidRPr="00191764">
        <w:t xml:space="preserve"> služby</w:t>
      </w:r>
      <w:r w:rsidR="00E13E9C">
        <w:t xml:space="preserve"> </w:t>
      </w:r>
      <w:r>
        <w:t xml:space="preserve">více </w:t>
      </w:r>
      <w:r w:rsidR="00E13E9C">
        <w:t>využívat</w:t>
      </w:r>
      <w:r w:rsidR="00191764">
        <w:t xml:space="preserve">. </w:t>
      </w:r>
      <w:r w:rsidR="00E13E9C">
        <w:t xml:space="preserve">Hodně zde uváděli </w:t>
      </w:r>
      <w:r w:rsidR="00D15919">
        <w:t>kadeřnice, pedikérky, knihovnice</w:t>
      </w:r>
      <w:r w:rsidR="00E13E9C">
        <w:t>, prodavačky, lékaře</w:t>
      </w:r>
      <w:r>
        <w:t xml:space="preserve"> apod.</w:t>
      </w:r>
      <w:r w:rsidR="00E13E9C">
        <w:t xml:space="preserve"> </w:t>
      </w:r>
      <w:r w:rsidR="00EF0641">
        <w:t xml:space="preserve">To se týká i některých služeb </w:t>
      </w:r>
      <w:r w:rsidR="00EF0641" w:rsidRPr="00EF0641">
        <w:t>poskytov</w:t>
      </w:r>
      <w:r w:rsidR="00EF0641">
        <w:t xml:space="preserve">aných v původních objektech. Život klientů je </w:t>
      </w:r>
      <w:r w:rsidR="00E13E9C">
        <w:t xml:space="preserve">v rámci přípravy na přechod do komunity </w:t>
      </w:r>
      <w:r w:rsidR="00EF0641">
        <w:t>orientován na posilování vazeb a činností</w:t>
      </w:r>
      <w:r w:rsidR="00EF0641" w:rsidRPr="00EF0641">
        <w:t xml:space="preserve"> mimo </w:t>
      </w:r>
      <w:r w:rsidR="00EF0641">
        <w:t xml:space="preserve">ústavní </w:t>
      </w:r>
      <w:r w:rsidR="00EF0641" w:rsidRPr="00EF0641">
        <w:t xml:space="preserve">objekt, kde dříve probíhalo úplně vše. </w:t>
      </w:r>
      <w:r w:rsidR="00191764">
        <w:t>V odpovědi na otevřenou otázku</w:t>
      </w:r>
      <w:r w:rsidR="00EF0641">
        <w:t>,</w:t>
      </w:r>
      <w:r w:rsidR="00191764">
        <w:t xml:space="preserve"> s jakými dalšími osobami udržují kontakty, klienti nejčastěji uváděli partnera, </w:t>
      </w:r>
      <w:r w:rsidR="00E13E9C">
        <w:t xml:space="preserve">bývalé zaměstnance, </w:t>
      </w:r>
      <w:r w:rsidR="00191764">
        <w:t xml:space="preserve">kněze, faráře a dobrovolníky. </w:t>
      </w:r>
    </w:p>
    <w:p w14:paraId="0F831090" w14:textId="77777777" w:rsidR="001D19F9" w:rsidRDefault="0016648E" w:rsidP="001D19F9">
      <w:pPr>
        <w:pStyle w:val="Nadpis2"/>
      </w:pPr>
      <w:bookmarkStart w:id="19" w:name="_Toc444266132"/>
      <w:r>
        <w:t xml:space="preserve">3.13 </w:t>
      </w:r>
      <w:r w:rsidR="001D19F9">
        <w:t>Oblast Kde trávím svůj volný čas</w:t>
      </w:r>
      <w:bookmarkEnd w:id="19"/>
    </w:p>
    <w:p w14:paraId="0F831091" w14:textId="77777777" w:rsidR="00CC7D90" w:rsidRDefault="00CC7D90" w:rsidP="00FE4CF3">
      <w:r w:rsidRPr="00CC7D90">
        <w:rPr>
          <w:noProof/>
          <w:lang w:eastAsia="cs-CZ"/>
        </w:rPr>
        <w:drawing>
          <wp:inline distT="0" distB="0" distL="0" distR="0" wp14:anchorId="0F8310B9" wp14:editId="0F8310BA">
            <wp:extent cx="8892540" cy="1570651"/>
            <wp:effectExtent l="0" t="0" r="381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92540" cy="1570651"/>
                    </a:xfrm>
                    <a:prstGeom prst="rect">
                      <a:avLst/>
                    </a:prstGeom>
                    <a:noFill/>
                    <a:ln>
                      <a:noFill/>
                    </a:ln>
                  </pic:spPr>
                </pic:pic>
              </a:graphicData>
            </a:graphic>
          </wp:inline>
        </w:drawing>
      </w:r>
    </w:p>
    <w:p w14:paraId="0F831092" w14:textId="77777777" w:rsidR="0079664F" w:rsidRDefault="0079664F" w:rsidP="00FE4CF3">
      <w:r>
        <w:t>Nejvíce uživatelů v průběhu všech šesti sběrů uvedlo, že</w:t>
      </w:r>
      <w:r w:rsidR="00F0771F">
        <w:t xml:space="preserve"> </w:t>
      </w:r>
      <w:r>
        <w:t>nejčastěji tráví volný čas v zařízení nebo v jeho areálu</w:t>
      </w:r>
      <w:r w:rsidR="00F0771F">
        <w:t>, nepatrný pokles o 5, 1 % je vidět od IV. sběru. Poměrně významně se zvýšilo procento klientů, kteří tráví volný čas sami nebo s tím, koho si vyberou mimo zařízení nebo mimo areál aktivitami nabízenými službou, a to o 3</w:t>
      </w:r>
      <w:r w:rsidR="00D15919">
        <w:t>1,5</w:t>
      </w:r>
      <w:r w:rsidR="00F0771F">
        <w:t xml:space="preserve"> % od I. sběru. </w:t>
      </w:r>
    </w:p>
    <w:p w14:paraId="0F831093" w14:textId="77777777" w:rsidR="001D19F9" w:rsidRDefault="0016648E" w:rsidP="001D19F9">
      <w:pPr>
        <w:pStyle w:val="Nadpis2"/>
      </w:pPr>
      <w:bookmarkStart w:id="20" w:name="_Toc444266133"/>
      <w:r>
        <w:lastRenderedPageBreak/>
        <w:t xml:space="preserve">3.14 </w:t>
      </w:r>
      <w:r w:rsidR="001D19F9">
        <w:t>Oblast Zaměstnání</w:t>
      </w:r>
      <w:bookmarkEnd w:id="20"/>
    </w:p>
    <w:p w14:paraId="0F831094" w14:textId="77777777" w:rsidR="00CC7D90" w:rsidRDefault="00CC7D90" w:rsidP="00FE4CF3">
      <w:r w:rsidRPr="00CC7D90">
        <w:rPr>
          <w:noProof/>
          <w:lang w:eastAsia="cs-CZ"/>
        </w:rPr>
        <w:drawing>
          <wp:inline distT="0" distB="0" distL="0" distR="0" wp14:anchorId="0F8310BB" wp14:editId="0F8310BC">
            <wp:extent cx="8892540" cy="2453396"/>
            <wp:effectExtent l="0" t="0" r="3810" b="444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2540" cy="2453396"/>
                    </a:xfrm>
                    <a:prstGeom prst="rect">
                      <a:avLst/>
                    </a:prstGeom>
                    <a:noFill/>
                    <a:ln>
                      <a:noFill/>
                    </a:ln>
                  </pic:spPr>
                </pic:pic>
              </a:graphicData>
            </a:graphic>
          </wp:inline>
        </w:drawing>
      </w:r>
    </w:p>
    <w:p w14:paraId="0F831095" w14:textId="77777777" w:rsidR="008E1EF4" w:rsidRDefault="00F0771F" w:rsidP="00FE4CF3">
      <w:r>
        <w:t xml:space="preserve">V oblasti zaměstnání je největší podíl uživatelů, kteří nepracují (kolem 70 % v průběhu </w:t>
      </w:r>
      <w:r w:rsidR="00D460BA">
        <w:t>všech sběrů). Ve sledovaném období se snížil počet osob, které pracovaly zdarma pro zařízení, které jim poskytuje ubytování.</w:t>
      </w:r>
      <w:r w:rsidR="00EC5EEE">
        <w:t xml:space="preserve"> Z 16,8 % uživatelů v I. sběru na 7,6 % uživatelů v VI. sběru.</w:t>
      </w:r>
    </w:p>
    <w:p w14:paraId="0F831096" w14:textId="77777777" w:rsidR="002D4B14" w:rsidRDefault="002D4B14" w:rsidP="001D19F9">
      <w:pPr>
        <w:pStyle w:val="Nadpis1"/>
      </w:pPr>
    </w:p>
    <w:p w14:paraId="0F831097" w14:textId="77777777" w:rsidR="002D4B14" w:rsidRDefault="002D4B14" w:rsidP="001D19F9">
      <w:pPr>
        <w:pStyle w:val="Nadpis1"/>
      </w:pPr>
    </w:p>
    <w:p w14:paraId="0F831098" w14:textId="77777777" w:rsidR="002D4B14" w:rsidRDefault="002D4B14" w:rsidP="002D4B14">
      <w:pPr>
        <w:pStyle w:val="Nadpis1"/>
        <w:spacing w:before="120"/>
      </w:pPr>
    </w:p>
    <w:p w14:paraId="0F831099" w14:textId="77777777" w:rsidR="003F1FE8" w:rsidRPr="003F1FE8" w:rsidRDefault="003F1FE8" w:rsidP="003F1FE8"/>
    <w:p w14:paraId="0F83109A" w14:textId="77777777" w:rsidR="002D4B14" w:rsidRDefault="002D4B14" w:rsidP="003F1FE8">
      <w:pPr>
        <w:pStyle w:val="Nadpis1"/>
        <w:spacing w:before="0"/>
      </w:pPr>
    </w:p>
    <w:p w14:paraId="0F83109B" w14:textId="77777777" w:rsidR="003F1FE8" w:rsidRDefault="003F1FE8" w:rsidP="003F1FE8">
      <w:pPr>
        <w:pStyle w:val="Nadpis1"/>
        <w:spacing w:before="120"/>
        <w:sectPr w:rsidR="003F1FE8" w:rsidSect="00CC7D90">
          <w:footerReference w:type="default" r:id="rId33"/>
          <w:pgSz w:w="16838" w:h="11906" w:orient="landscape"/>
          <w:pgMar w:top="1417" w:right="1417" w:bottom="1417" w:left="1417" w:header="708" w:footer="708" w:gutter="0"/>
          <w:cols w:space="708"/>
          <w:docGrid w:linePitch="360"/>
        </w:sectPr>
      </w:pPr>
    </w:p>
    <w:p w14:paraId="0F83109C" w14:textId="77777777" w:rsidR="00CC7D90" w:rsidRDefault="0016648E" w:rsidP="003F1FE8">
      <w:pPr>
        <w:pStyle w:val="Nadpis1"/>
        <w:spacing w:before="120"/>
      </w:pPr>
      <w:bookmarkStart w:id="21" w:name="_Toc444266134"/>
      <w:r>
        <w:lastRenderedPageBreak/>
        <w:t xml:space="preserve">4 </w:t>
      </w:r>
      <w:r w:rsidR="00CC7D90">
        <w:t>Shrnutí</w:t>
      </w:r>
      <w:bookmarkEnd w:id="21"/>
    </w:p>
    <w:p w14:paraId="0F83109D" w14:textId="77777777" w:rsidR="00E15BDD" w:rsidRDefault="00E15BDD" w:rsidP="00E15BDD">
      <w:pPr>
        <w:jc w:val="both"/>
      </w:pPr>
      <w:r>
        <w:t xml:space="preserve">Z dotazníkových šetření vyplynulo, že ve sledovaném období od června 2012 do srpna 2015 došlo u uživatelů vybraných sociálních služeb k posunu ve všech sledovaných oblastech. </w:t>
      </w:r>
    </w:p>
    <w:p w14:paraId="0F83109E" w14:textId="77777777" w:rsidR="0021453F" w:rsidRDefault="00D460BA" w:rsidP="003F1FE8">
      <w:pPr>
        <w:jc w:val="both"/>
      </w:pPr>
      <w:r w:rsidRPr="00D460BA">
        <w:t xml:space="preserve">Největší příležitost k rozhodování měli klienti v posledním VI. sběru v oblasti trávení volného času, </w:t>
      </w:r>
      <w:r w:rsidR="005D534A">
        <w:t>možnosti být s někým sami a</w:t>
      </w:r>
      <w:r w:rsidRPr="00D460BA">
        <w:t xml:space="preserve"> životosprávy. Naopak nejmenší možnost rozhodování měli klienti v oblasti místa bydlení, právních vztahů a léčby.</w:t>
      </w:r>
    </w:p>
    <w:p w14:paraId="0F83109F" w14:textId="77777777" w:rsidR="0021453F" w:rsidRDefault="00A63EC3" w:rsidP="003F1FE8">
      <w:pPr>
        <w:jc w:val="both"/>
      </w:pPr>
      <w:r>
        <w:t xml:space="preserve">Závěrem lze říci, že transformace pobytových sociálních služeb ústavního typu má pozitivní vliv na rozvoj kompetencí v oblasti rozhodování lidí s postižením žijících v těchto zařízeních. </w:t>
      </w:r>
    </w:p>
    <w:p w14:paraId="0F8310A0" w14:textId="77777777" w:rsidR="00B57605" w:rsidRDefault="00B57605" w:rsidP="003F1FE8">
      <w:pPr>
        <w:jc w:val="both"/>
      </w:pPr>
      <w:r>
        <w:t>Výstupy z evaluačních dotazníků mimo jiné ukázaly</w:t>
      </w:r>
      <w:r w:rsidRPr="00B57605">
        <w:t xml:space="preserve">, že změna nesouvisí pouze s přestěhováním uživatele do komunitní služby, ale především se změnou </w:t>
      </w:r>
      <w:r>
        <w:t>nastavení poskytovaných služeb</w:t>
      </w:r>
      <w:r w:rsidR="002A702C">
        <w:t>,</w:t>
      </w:r>
      <w:r w:rsidRPr="00B57605">
        <w:t xml:space="preserve"> </w:t>
      </w:r>
      <w:r w:rsidR="002A702C">
        <w:t xml:space="preserve">kde hrají klíčovou a nezaměnitelnou roli samotní pracovníci. </w:t>
      </w:r>
      <w:r w:rsidRPr="00B57605">
        <w:t>Pokud se s výstupy evaluace v zařízení aktivně pracuje, může být jedním z efektivních nástrojů ke zkvalitnění poskytovaných služeb a výborným podkladem a zpětnou vazbou pro individuální plánování s klienty.</w:t>
      </w:r>
    </w:p>
    <w:sectPr w:rsidR="00B57605" w:rsidSect="003F1FE8">
      <w:headerReference w:type="default" r:id="rId34"/>
      <w:footerReference w:type="default" r:id="rId3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310BF" w14:textId="77777777" w:rsidR="00490379" w:rsidRDefault="00490379" w:rsidP="00311FFC">
      <w:pPr>
        <w:spacing w:after="0" w:line="240" w:lineRule="auto"/>
      </w:pPr>
      <w:r>
        <w:separator/>
      </w:r>
    </w:p>
  </w:endnote>
  <w:endnote w:type="continuationSeparator" w:id="0">
    <w:p w14:paraId="0F8310C0" w14:textId="77777777" w:rsidR="00490379" w:rsidRDefault="00490379" w:rsidP="0031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5350"/>
      <w:docPartObj>
        <w:docPartGallery w:val="Page Numbers (Bottom of Page)"/>
        <w:docPartUnique/>
      </w:docPartObj>
    </w:sdtPr>
    <w:sdtEndPr/>
    <w:sdtContent>
      <w:p w14:paraId="0F8310C2" w14:textId="77777777" w:rsidR="00324C2F" w:rsidRDefault="00324C2F" w:rsidP="00324C2F">
        <w:pPr>
          <w:tabs>
            <w:tab w:val="left" w:pos="0"/>
            <w:tab w:val="left" w:pos="301"/>
            <w:tab w:val="left" w:pos="601"/>
            <w:tab w:val="left" w:pos="902"/>
          </w:tabs>
          <w:spacing w:after="0" w:line="240" w:lineRule="auto"/>
          <w:rPr>
            <w:rFonts w:eastAsia="SimSun" w:cs="Times New Roman"/>
            <w:noProof/>
            <w:lang w:eastAsia="cs-CZ"/>
          </w:rPr>
        </w:pPr>
        <w:r>
          <w:fldChar w:fldCharType="begin"/>
        </w:r>
        <w:r>
          <w:instrText>PAGE   \* MERGEFORMAT</w:instrText>
        </w:r>
        <w:r>
          <w:fldChar w:fldCharType="separate"/>
        </w:r>
        <w:r w:rsidR="00F7334A">
          <w:rPr>
            <w:noProof/>
          </w:rPr>
          <w:t>1</w:t>
        </w:r>
        <w:r>
          <w:fldChar w:fldCharType="end"/>
        </w:r>
        <w:r w:rsidRPr="00324C2F">
          <w:rPr>
            <w:rFonts w:eastAsia="SimSun" w:cs="Times New Roman"/>
            <w:noProof/>
            <w:lang w:eastAsia="cs-CZ"/>
          </w:rPr>
          <w:t xml:space="preserve"> </w:t>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t xml:space="preserve">    </w:t>
        </w:r>
        <w:r w:rsidRPr="00324C2F">
          <w:rPr>
            <w:rFonts w:eastAsia="SimSun" w:cs="Times New Roman"/>
            <w:noProof/>
            <w:lang w:eastAsia="cs-CZ"/>
          </w:rPr>
          <w:t xml:space="preserve">Souhrnná zpráva z evaluace nového stavu uživatelů </w:t>
        </w:r>
      </w:p>
      <w:p w14:paraId="0F8310C3" w14:textId="77777777" w:rsidR="00324C2F" w:rsidRPr="00324C2F" w:rsidRDefault="00324C2F" w:rsidP="00324C2F">
        <w:pPr>
          <w:tabs>
            <w:tab w:val="left" w:pos="0"/>
            <w:tab w:val="left" w:pos="301"/>
            <w:tab w:val="left" w:pos="601"/>
            <w:tab w:val="left" w:pos="902"/>
          </w:tabs>
          <w:spacing w:after="0" w:line="240" w:lineRule="auto"/>
          <w:jc w:val="right"/>
          <w:rPr>
            <w:rFonts w:eastAsia="SimSun" w:cs="Times New Roman"/>
            <w:noProof/>
            <w:color w:val="C23C28"/>
            <w:lang w:eastAsia="cs-CZ"/>
          </w:rPr>
        </w:pPr>
        <w:r w:rsidRPr="00324C2F">
          <w:rPr>
            <w:rFonts w:eastAsia="SimSun" w:cs="Times New Roman"/>
            <w:noProof/>
            <w:lang w:eastAsia="cs-CZ"/>
          </w:rPr>
          <w:t>v 10 vybraných zařízeních sociálních služeb</w:t>
        </w:r>
        <w:r w:rsidRPr="00324C2F">
          <w:rPr>
            <w:rFonts w:eastAsia="SimSun" w:cs="Times New Roman"/>
            <w:noProof/>
            <w:color w:val="C23C28"/>
            <w:lang w:eastAsia="cs-CZ"/>
          </w:rPr>
          <w:t xml:space="preserve"> </w:t>
        </w:r>
      </w:p>
      <w:p w14:paraId="0F8310C4" w14:textId="77777777" w:rsidR="00324C2F" w:rsidRDefault="00F7334A">
        <w:pPr>
          <w:pStyle w:val="Zpa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10C7" w14:textId="77777777" w:rsidR="00324C2F" w:rsidRDefault="00324C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47143"/>
      <w:docPartObj>
        <w:docPartGallery w:val="Page Numbers (Bottom of Page)"/>
        <w:docPartUnique/>
      </w:docPartObj>
    </w:sdtPr>
    <w:sdtEndPr/>
    <w:sdtContent>
      <w:p w14:paraId="0F8310C9" w14:textId="77777777" w:rsidR="00324C2F" w:rsidRDefault="00324C2F" w:rsidP="00324C2F">
        <w:pPr>
          <w:tabs>
            <w:tab w:val="left" w:pos="0"/>
            <w:tab w:val="left" w:pos="301"/>
            <w:tab w:val="left" w:pos="601"/>
            <w:tab w:val="left" w:pos="902"/>
          </w:tabs>
          <w:spacing w:after="0" w:line="240" w:lineRule="auto"/>
          <w:rPr>
            <w:rFonts w:eastAsia="SimSun" w:cs="Times New Roman"/>
            <w:noProof/>
            <w:lang w:eastAsia="cs-CZ"/>
          </w:rPr>
        </w:pPr>
        <w:r w:rsidRPr="00324C2F">
          <w:fldChar w:fldCharType="begin"/>
        </w:r>
        <w:r w:rsidRPr="00324C2F">
          <w:instrText>PAGE   \* MERGEFORMAT</w:instrText>
        </w:r>
        <w:r w:rsidRPr="00324C2F">
          <w:fldChar w:fldCharType="separate"/>
        </w:r>
        <w:r>
          <w:rPr>
            <w:noProof/>
          </w:rPr>
          <w:t>1</w:t>
        </w:r>
        <w:r w:rsidRPr="00324C2F">
          <w:fldChar w:fldCharType="end"/>
        </w:r>
        <w:r w:rsidRPr="00324C2F">
          <w:rPr>
            <w:rFonts w:eastAsia="SimSun" w:cs="Times New Roman"/>
            <w:noProof/>
            <w:lang w:eastAsia="cs-CZ"/>
          </w:rPr>
          <w:t xml:space="preserve"> </w:t>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t xml:space="preserve">    </w:t>
        </w:r>
        <w:r w:rsidRPr="00324C2F">
          <w:rPr>
            <w:rFonts w:eastAsia="SimSun" w:cs="Times New Roman"/>
            <w:noProof/>
            <w:lang w:eastAsia="cs-CZ"/>
          </w:rPr>
          <w:t xml:space="preserve">Souhrnná zpráva z evaluace nového stavu uživatelů </w:t>
        </w:r>
      </w:p>
      <w:p w14:paraId="0F8310CA" w14:textId="77777777" w:rsidR="00324C2F" w:rsidRPr="00324C2F" w:rsidRDefault="00324C2F" w:rsidP="00324C2F">
        <w:pPr>
          <w:tabs>
            <w:tab w:val="left" w:pos="0"/>
            <w:tab w:val="left" w:pos="301"/>
            <w:tab w:val="left" w:pos="601"/>
            <w:tab w:val="left" w:pos="902"/>
          </w:tabs>
          <w:spacing w:after="0" w:line="240" w:lineRule="auto"/>
          <w:jc w:val="right"/>
          <w:rPr>
            <w:rFonts w:eastAsia="SimSun" w:cs="Times New Roman"/>
            <w:noProof/>
            <w:color w:val="C23C28"/>
            <w:lang w:eastAsia="cs-CZ"/>
          </w:rPr>
        </w:pPr>
        <w:r w:rsidRPr="00324C2F">
          <w:rPr>
            <w:rFonts w:eastAsia="SimSun" w:cs="Times New Roman"/>
            <w:noProof/>
            <w:lang w:eastAsia="cs-CZ"/>
          </w:rPr>
          <w:t>v 10 vybraných zařízeních sociálních služeb</w:t>
        </w:r>
        <w:r w:rsidRPr="00324C2F">
          <w:rPr>
            <w:rFonts w:eastAsia="SimSun" w:cs="Times New Roman"/>
            <w:noProof/>
            <w:color w:val="C23C28"/>
            <w:lang w:eastAsia="cs-CZ"/>
          </w:rPr>
          <w:t xml:space="preserve"> </w:t>
        </w:r>
      </w:p>
      <w:p w14:paraId="0F8310CB" w14:textId="77777777" w:rsidR="00324C2F" w:rsidRPr="00324C2F" w:rsidRDefault="00F7334A">
        <w:pPr>
          <w:pStyle w:val="Zpat"/>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14659"/>
      <w:docPartObj>
        <w:docPartGallery w:val="Page Numbers (Bottom of Page)"/>
        <w:docPartUnique/>
      </w:docPartObj>
    </w:sdtPr>
    <w:sdtEndPr/>
    <w:sdtContent>
      <w:p w14:paraId="0F8310CC" w14:textId="77777777" w:rsidR="009C5DF1" w:rsidRPr="00324C2F" w:rsidRDefault="009C5DF1" w:rsidP="009C5DF1">
        <w:pPr>
          <w:tabs>
            <w:tab w:val="left" w:pos="0"/>
            <w:tab w:val="left" w:pos="301"/>
            <w:tab w:val="left" w:pos="601"/>
            <w:tab w:val="left" w:pos="902"/>
          </w:tabs>
          <w:spacing w:after="0" w:line="240" w:lineRule="auto"/>
          <w:rPr>
            <w:rFonts w:eastAsia="SimSun" w:cs="Times New Roman"/>
            <w:noProof/>
            <w:color w:val="C23C28"/>
            <w:lang w:eastAsia="cs-CZ"/>
          </w:rPr>
        </w:pPr>
        <w:r>
          <w:fldChar w:fldCharType="begin"/>
        </w:r>
        <w:r>
          <w:instrText>PAGE   \* MERGEFORMAT</w:instrText>
        </w:r>
        <w:r>
          <w:fldChar w:fldCharType="separate"/>
        </w:r>
        <w:r w:rsidR="00F7334A">
          <w:rPr>
            <w:noProof/>
          </w:rPr>
          <w:t>14</w:t>
        </w:r>
        <w:r>
          <w:fldChar w:fldCharType="end"/>
        </w:r>
        <w:r w:rsidRPr="00324C2F">
          <w:rPr>
            <w:rFonts w:eastAsia="SimSun" w:cs="Times New Roman"/>
            <w:noProof/>
            <w:lang w:eastAsia="cs-CZ"/>
          </w:rPr>
          <w:t xml:space="preserve"> </w:t>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t xml:space="preserve">    </w:t>
        </w:r>
        <w:r>
          <w:rPr>
            <w:rFonts w:eastAsia="SimSun" w:cs="Times New Roman"/>
            <w:noProof/>
            <w:lang w:eastAsia="cs-CZ"/>
          </w:rPr>
          <w:tab/>
          <w:t xml:space="preserve">           </w:t>
        </w:r>
        <w:r w:rsidRPr="00324C2F">
          <w:rPr>
            <w:rFonts w:eastAsia="SimSun" w:cs="Times New Roman"/>
            <w:noProof/>
            <w:lang w:eastAsia="cs-CZ"/>
          </w:rPr>
          <w:t>Souhrnná zpráva z evaluace nového stavu uživatelů v 10 vybraných zařízeních sociálních služeb</w:t>
        </w:r>
        <w:r w:rsidRPr="00324C2F">
          <w:rPr>
            <w:rFonts w:eastAsia="SimSun" w:cs="Times New Roman"/>
            <w:noProof/>
            <w:color w:val="C23C28"/>
            <w:lang w:eastAsia="cs-CZ"/>
          </w:rPr>
          <w:t xml:space="preserve"> </w:t>
        </w:r>
      </w:p>
      <w:p w14:paraId="0F8310CD" w14:textId="77777777" w:rsidR="009C5DF1" w:rsidRDefault="00F7334A">
        <w:pPr>
          <w:pStyle w:val="Zpat"/>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70553"/>
      <w:docPartObj>
        <w:docPartGallery w:val="Page Numbers (Bottom of Page)"/>
        <w:docPartUnique/>
      </w:docPartObj>
    </w:sdtPr>
    <w:sdtEndPr/>
    <w:sdtContent>
      <w:p w14:paraId="0F8310CF" w14:textId="77777777" w:rsidR="009C5DF1" w:rsidRPr="00324C2F" w:rsidRDefault="009C5DF1" w:rsidP="009C5DF1">
        <w:pPr>
          <w:tabs>
            <w:tab w:val="left" w:pos="0"/>
            <w:tab w:val="left" w:pos="301"/>
            <w:tab w:val="left" w:pos="601"/>
            <w:tab w:val="left" w:pos="902"/>
          </w:tabs>
          <w:spacing w:after="0" w:line="240" w:lineRule="auto"/>
          <w:jc w:val="right"/>
          <w:rPr>
            <w:rFonts w:eastAsia="SimSun" w:cs="Times New Roman"/>
            <w:noProof/>
            <w:color w:val="C23C28"/>
            <w:lang w:eastAsia="cs-CZ"/>
          </w:rPr>
        </w:pPr>
        <w:r>
          <w:fldChar w:fldCharType="begin"/>
        </w:r>
        <w:r>
          <w:instrText>PAGE   \* MERGEFORMAT</w:instrText>
        </w:r>
        <w:r>
          <w:fldChar w:fldCharType="separate"/>
        </w:r>
        <w:r w:rsidR="00F7334A">
          <w:rPr>
            <w:noProof/>
          </w:rPr>
          <w:t>15</w:t>
        </w:r>
        <w:r>
          <w:fldChar w:fldCharType="end"/>
        </w:r>
        <w:r w:rsidRPr="00324C2F">
          <w:rPr>
            <w:rFonts w:eastAsia="SimSun" w:cs="Times New Roman"/>
            <w:noProof/>
            <w:lang w:eastAsia="cs-CZ"/>
          </w:rPr>
          <w:t xml:space="preserve"> </w:t>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r>
        <w:r>
          <w:rPr>
            <w:rFonts w:eastAsia="SimSun" w:cs="Times New Roman"/>
            <w:noProof/>
            <w:lang w:eastAsia="cs-CZ"/>
          </w:rPr>
          <w:tab/>
          <w:t xml:space="preserve">    </w:t>
        </w:r>
        <w:r w:rsidRPr="00324C2F">
          <w:rPr>
            <w:rFonts w:eastAsia="SimSun" w:cs="Times New Roman"/>
            <w:noProof/>
            <w:lang w:eastAsia="cs-CZ"/>
          </w:rPr>
          <w:t>Souhrnná zpráva z evaluace nového stavu uživatelů v 10 vybraných zařízeních sociálních služeb</w:t>
        </w:r>
        <w:r w:rsidRPr="00324C2F">
          <w:rPr>
            <w:rFonts w:eastAsia="SimSun" w:cs="Times New Roman"/>
            <w:noProof/>
            <w:color w:val="C23C28"/>
            <w:lang w:eastAsia="cs-CZ"/>
          </w:rPr>
          <w:t xml:space="preserve"> </w:t>
        </w:r>
      </w:p>
      <w:p w14:paraId="0F8310D0" w14:textId="77777777" w:rsidR="009C5DF1" w:rsidRDefault="00F7334A">
        <w:pPr>
          <w:pStyle w:val="Zpa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310BD" w14:textId="77777777" w:rsidR="00490379" w:rsidRDefault="00490379" w:rsidP="00311FFC">
      <w:pPr>
        <w:spacing w:after="0" w:line="240" w:lineRule="auto"/>
      </w:pPr>
      <w:r>
        <w:separator/>
      </w:r>
    </w:p>
  </w:footnote>
  <w:footnote w:type="continuationSeparator" w:id="0">
    <w:p w14:paraId="0F8310BE" w14:textId="77777777" w:rsidR="00490379" w:rsidRDefault="00490379" w:rsidP="00311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10C1" w14:textId="77777777" w:rsidR="00B57605" w:rsidRDefault="00B57605" w:rsidP="003F1FE8">
    <w:pPr>
      <w:pStyle w:val="Zhlav"/>
      <w:tabs>
        <w:tab w:val="clear" w:pos="4536"/>
        <w:tab w:val="clear" w:pos="9072"/>
        <w:tab w:val="left" w:pos="4080"/>
      </w:tabs>
      <w:jc w:val="center"/>
    </w:pPr>
    <w:r>
      <w:rPr>
        <w:noProof/>
        <w:lang w:eastAsia="cs-CZ"/>
      </w:rPr>
      <w:drawing>
        <wp:inline distT="0" distB="0" distL="0" distR="0" wp14:anchorId="0F8310D1" wp14:editId="0F8310D2">
          <wp:extent cx="5756745" cy="586970"/>
          <wp:effectExtent l="0" t="0" r="0" b="3810"/>
          <wp:docPr id="15" name="obrázek 1"/>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1"/>
                  <a:srcRect/>
                  <a:stretch>
                    <a:fillRect/>
                  </a:stretch>
                </pic:blipFill>
                <pic:spPr bwMode="auto">
                  <a:xfrm>
                    <a:off x="0" y="0"/>
                    <a:ext cx="5760720" cy="5873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10C5" w14:textId="77777777" w:rsidR="00B57605" w:rsidRPr="00324C2F" w:rsidRDefault="00324C2F" w:rsidP="00324C2F">
    <w:pPr>
      <w:pStyle w:val="Zhlav"/>
      <w:tabs>
        <w:tab w:val="clear" w:pos="4536"/>
        <w:tab w:val="clear" w:pos="9072"/>
        <w:tab w:val="left" w:pos="3165"/>
      </w:tabs>
    </w:pPr>
    <w:r>
      <w:rPr>
        <w:noProof/>
        <w:lang w:eastAsia="cs-CZ"/>
      </w:rPr>
      <w:drawing>
        <wp:inline distT="0" distB="0" distL="0" distR="0" wp14:anchorId="0F8310D3" wp14:editId="0F8310D4">
          <wp:extent cx="5756745" cy="586970"/>
          <wp:effectExtent l="0" t="0" r="0" b="3810"/>
          <wp:docPr id="19" name="obrázek 1"/>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1"/>
                  <a:srcRect/>
                  <a:stretch>
                    <a:fillRect/>
                  </a:stretch>
                </pic:blipFill>
                <pic:spPr bwMode="auto">
                  <a:xfrm>
                    <a:off x="0" y="0"/>
                    <a:ext cx="5760720" cy="587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10C6" w14:textId="77777777" w:rsidR="00324C2F" w:rsidRDefault="00324C2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10C8" w14:textId="77777777" w:rsidR="00324C2F" w:rsidRDefault="00324C2F" w:rsidP="003F1FE8">
    <w:pPr>
      <w:pStyle w:val="Zhlav"/>
      <w:tabs>
        <w:tab w:val="clear" w:pos="4536"/>
        <w:tab w:val="clear" w:pos="9072"/>
        <w:tab w:val="left" w:pos="4080"/>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10CE" w14:textId="77777777" w:rsidR="009C5DF1" w:rsidRDefault="009C5DF1" w:rsidP="003F1FE8">
    <w:pPr>
      <w:pStyle w:val="Zhlav"/>
      <w:tabs>
        <w:tab w:val="clear" w:pos="4536"/>
        <w:tab w:val="clear" w:pos="9072"/>
        <w:tab w:val="left" w:pos="40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4589"/>
    <w:multiLevelType w:val="hybridMultilevel"/>
    <w:tmpl w:val="0EA2C9F2"/>
    <w:lvl w:ilvl="0" w:tplc="EDB4BD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F3"/>
    <w:rsid w:val="00051E65"/>
    <w:rsid w:val="000619FB"/>
    <w:rsid w:val="00063F5D"/>
    <w:rsid w:val="00095529"/>
    <w:rsid w:val="001025C6"/>
    <w:rsid w:val="00103AC7"/>
    <w:rsid w:val="00116D3F"/>
    <w:rsid w:val="00166226"/>
    <w:rsid w:val="0016648E"/>
    <w:rsid w:val="00191764"/>
    <w:rsid w:val="001965D8"/>
    <w:rsid w:val="001D19F9"/>
    <w:rsid w:val="0021453F"/>
    <w:rsid w:val="002600FC"/>
    <w:rsid w:val="00262ED1"/>
    <w:rsid w:val="0027206B"/>
    <w:rsid w:val="002A702C"/>
    <w:rsid w:val="002B0982"/>
    <w:rsid w:val="002D4B14"/>
    <w:rsid w:val="002D4B9F"/>
    <w:rsid w:val="00304A88"/>
    <w:rsid w:val="00311FFC"/>
    <w:rsid w:val="00324C2F"/>
    <w:rsid w:val="003448CE"/>
    <w:rsid w:val="00397A89"/>
    <w:rsid w:val="003A6F88"/>
    <w:rsid w:val="003F1FE8"/>
    <w:rsid w:val="00473ADD"/>
    <w:rsid w:val="00490379"/>
    <w:rsid w:val="004B2411"/>
    <w:rsid w:val="004B3C0C"/>
    <w:rsid w:val="004D2764"/>
    <w:rsid w:val="004D3015"/>
    <w:rsid w:val="00552654"/>
    <w:rsid w:val="00593279"/>
    <w:rsid w:val="005944A1"/>
    <w:rsid w:val="00595949"/>
    <w:rsid w:val="005A34B7"/>
    <w:rsid w:val="005D45AC"/>
    <w:rsid w:val="005D534A"/>
    <w:rsid w:val="006425FD"/>
    <w:rsid w:val="006A01F1"/>
    <w:rsid w:val="006F4A6E"/>
    <w:rsid w:val="00743579"/>
    <w:rsid w:val="007438FC"/>
    <w:rsid w:val="00780B4B"/>
    <w:rsid w:val="00783FA9"/>
    <w:rsid w:val="0079664F"/>
    <w:rsid w:val="007B16AD"/>
    <w:rsid w:val="007D706B"/>
    <w:rsid w:val="007F5BAF"/>
    <w:rsid w:val="008259A9"/>
    <w:rsid w:val="008658F0"/>
    <w:rsid w:val="008903E0"/>
    <w:rsid w:val="008C285C"/>
    <w:rsid w:val="008D3B89"/>
    <w:rsid w:val="008E1EF4"/>
    <w:rsid w:val="008E5428"/>
    <w:rsid w:val="009523B8"/>
    <w:rsid w:val="009C5DF1"/>
    <w:rsid w:val="00A42399"/>
    <w:rsid w:val="00A51C73"/>
    <w:rsid w:val="00A63EC3"/>
    <w:rsid w:val="00AD695F"/>
    <w:rsid w:val="00AF42E3"/>
    <w:rsid w:val="00AF72D9"/>
    <w:rsid w:val="00B07712"/>
    <w:rsid w:val="00B506A9"/>
    <w:rsid w:val="00B57605"/>
    <w:rsid w:val="00B646FD"/>
    <w:rsid w:val="00B64940"/>
    <w:rsid w:val="00BC560D"/>
    <w:rsid w:val="00C3528F"/>
    <w:rsid w:val="00C813E5"/>
    <w:rsid w:val="00C93A57"/>
    <w:rsid w:val="00CC7D90"/>
    <w:rsid w:val="00CF0E95"/>
    <w:rsid w:val="00D15919"/>
    <w:rsid w:val="00D460BA"/>
    <w:rsid w:val="00D917EC"/>
    <w:rsid w:val="00DD4C39"/>
    <w:rsid w:val="00DE5C3A"/>
    <w:rsid w:val="00E1151A"/>
    <w:rsid w:val="00E13E9C"/>
    <w:rsid w:val="00E15BDD"/>
    <w:rsid w:val="00E50911"/>
    <w:rsid w:val="00E54056"/>
    <w:rsid w:val="00E871A3"/>
    <w:rsid w:val="00E914FA"/>
    <w:rsid w:val="00EC5EEE"/>
    <w:rsid w:val="00EF0641"/>
    <w:rsid w:val="00F0771F"/>
    <w:rsid w:val="00F3102A"/>
    <w:rsid w:val="00F632AA"/>
    <w:rsid w:val="00F727DA"/>
    <w:rsid w:val="00F7334A"/>
    <w:rsid w:val="00FD151D"/>
    <w:rsid w:val="00FD5D77"/>
    <w:rsid w:val="00FE3164"/>
    <w:rsid w:val="00FE4CF3"/>
    <w:rsid w:val="00FF35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3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903E0"/>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903E0"/>
    <w:pPr>
      <w:keepNext/>
      <w:keepLines/>
      <w:spacing w:before="200" w:after="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C7D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7D90"/>
    <w:rPr>
      <w:rFonts w:ascii="Tahoma" w:hAnsi="Tahoma" w:cs="Tahoma"/>
      <w:sz w:val="16"/>
      <w:szCs w:val="16"/>
    </w:rPr>
  </w:style>
  <w:style w:type="character" w:styleId="Odkaznakoment">
    <w:name w:val="annotation reference"/>
    <w:basedOn w:val="Standardnpsmoodstavce"/>
    <w:uiPriority w:val="99"/>
    <w:semiHidden/>
    <w:unhideWhenUsed/>
    <w:rsid w:val="0021453F"/>
    <w:rPr>
      <w:sz w:val="16"/>
      <w:szCs w:val="16"/>
    </w:rPr>
  </w:style>
  <w:style w:type="paragraph" w:styleId="Textkomente">
    <w:name w:val="annotation text"/>
    <w:basedOn w:val="Normln"/>
    <w:link w:val="TextkomenteChar"/>
    <w:uiPriority w:val="99"/>
    <w:semiHidden/>
    <w:unhideWhenUsed/>
    <w:rsid w:val="0021453F"/>
    <w:pPr>
      <w:spacing w:line="240" w:lineRule="auto"/>
    </w:pPr>
    <w:rPr>
      <w:sz w:val="20"/>
      <w:szCs w:val="20"/>
    </w:rPr>
  </w:style>
  <w:style w:type="character" w:customStyle="1" w:styleId="TextkomenteChar">
    <w:name w:val="Text komentáře Char"/>
    <w:basedOn w:val="Standardnpsmoodstavce"/>
    <w:link w:val="Textkomente"/>
    <w:uiPriority w:val="99"/>
    <w:semiHidden/>
    <w:rsid w:val="0021453F"/>
    <w:rPr>
      <w:sz w:val="20"/>
      <w:szCs w:val="20"/>
    </w:rPr>
  </w:style>
  <w:style w:type="character" w:styleId="Znakapoznpodarou">
    <w:name w:val="footnote reference"/>
    <w:uiPriority w:val="99"/>
    <w:rsid w:val="00311FFC"/>
    <w:rPr>
      <w:vertAlign w:val="superscript"/>
    </w:rPr>
  </w:style>
  <w:style w:type="paragraph" w:styleId="Textpoznpodarou">
    <w:name w:val="footnote text"/>
    <w:aliases w:val="Footnote Text Char"/>
    <w:basedOn w:val="Normln"/>
    <w:link w:val="TextpoznpodarouChar"/>
    <w:uiPriority w:val="99"/>
    <w:rsid w:val="00311FFC"/>
    <w:pPr>
      <w:suppressAutoHyphens/>
      <w:spacing w:after="120" w:line="240" w:lineRule="auto"/>
      <w:jc w:val="both"/>
    </w:pPr>
    <w:rPr>
      <w:rFonts w:ascii="Arial" w:eastAsia="Calibri" w:hAnsi="Arial" w:cs="Times New Roman"/>
      <w:sz w:val="16"/>
      <w:szCs w:val="20"/>
      <w:lang w:val="x-none" w:eastAsia="ar-SA"/>
    </w:rPr>
  </w:style>
  <w:style w:type="character" w:customStyle="1" w:styleId="TextpoznpodarouChar">
    <w:name w:val="Text pozn. pod čarou Char"/>
    <w:aliases w:val="Footnote Text Char Char"/>
    <w:basedOn w:val="Standardnpsmoodstavce"/>
    <w:link w:val="Textpoznpodarou"/>
    <w:uiPriority w:val="99"/>
    <w:rsid w:val="00311FFC"/>
    <w:rPr>
      <w:rFonts w:ascii="Arial" w:eastAsia="Calibri" w:hAnsi="Arial" w:cs="Times New Roman"/>
      <w:sz w:val="16"/>
      <w:szCs w:val="20"/>
      <w:lang w:val="x-none" w:eastAsia="ar-SA"/>
    </w:rPr>
  </w:style>
  <w:style w:type="paragraph" w:styleId="Zhlav">
    <w:name w:val="header"/>
    <w:basedOn w:val="Normln"/>
    <w:link w:val="ZhlavChar"/>
    <w:uiPriority w:val="99"/>
    <w:unhideWhenUsed/>
    <w:rsid w:val="002B09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0982"/>
  </w:style>
  <w:style w:type="paragraph" w:styleId="Zpat">
    <w:name w:val="footer"/>
    <w:basedOn w:val="Normln"/>
    <w:link w:val="ZpatChar"/>
    <w:uiPriority w:val="99"/>
    <w:unhideWhenUsed/>
    <w:rsid w:val="002B0982"/>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982"/>
  </w:style>
  <w:style w:type="character" w:customStyle="1" w:styleId="Nadpis1Char">
    <w:name w:val="Nadpis 1 Char"/>
    <w:basedOn w:val="Standardnpsmoodstavce"/>
    <w:link w:val="Nadpis1"/>
    <w:uiPriority w:val="9"/>
    <w:rsid w:val="008903E0"/>
    <w:rPr>
      <w:rFonts w:eastAsiaTheme="majorEastAsia" w:cstheme="majorBidi"/>
      <w:b/>
      <w:bCs/>
      <w:color w:val="365F91" w:themeColor="accent1" w:themeShade="BF"/>
      <w:sz w:val="28"/>
      <w:szCs w:val="28"/>
    </w:rPr>
  </w:style>
  <w:style w:type="character" w:customStyle="1" w:styleId="Nadpis2Char">
    <w:name w:val="Nadpis 2 Char"/>
    <w:basedOn w:val="Standardnpsmoodstavce"/>
    <w:link w:val="Nadpis2"/>
    <w:uiPriority w:val="9"/>
    <w:rsid w:val="008903E0"/>
    <w:rPr>
      <w:rFonts w:eastAsiaTheme="majorEastAsia" w:cstheme="majorBidi"/>
      <w:b/>
      <w:bCs/>
      <w:color w:val="4F81BD" w:themeColor="accent1"/>
      <w:sz w:val="26"/>
      <w:szCs w:val="26"/>
    </w:rPr>
  </w:style>
  <w:style w:type="paragraph" w:styleId="Nadpisobsahu">
    <w:name w:val="TOC Heading"/>
    <w:basedOn w:val="Nadpis1"/>
    <w:next w:val="Normln"/>
    <w:uiPriority w:val="39"/>
    <w:semiHidden/>
    <w:unhideWhenUsed/>
    <w:qFormat/>
    <w:rsid w:val="00473ADD"/>
    <w:pPr>
      <w:outlineLvl w:val="9"/>
    </w:pPr>
    <w:rPr>
      <w:lang w:eastAsia="cs-CZ"/>
    </w:rPr>
  </w:style>
  <w:style w:type="paragraph" w:styleId="Obsah1">
    <w:name w:val="toc 1"/>
    <w:basedOn w:val="Normln"/>
    <w:next w:val="Normln"/>
    <w:autoRedefine/>
    <w:uiPriority w:val="39"/>
    <w:unhideWhenUsed/>
    <w:rsid w:val="00473ADD"/>
    <w:pPr>
      <w:spacing w:after="100"/>
    </w:pPr>
  </w:style>
  <w:style w:type="paragraph" w:styleId="Obsah2">
    <w:name w:val="toc 2"/>
    <w:basedOn w:val="Normln"/>
    <w:next w:val="Normln"/>
    <w:autoRedefine/>
    <w:uiPriority w:val="39"/>
    <w:unhideWhenUsed/>
    <w:rsid w:val="00473ADD"/>
    <w:pPr>
      <w:spacing w:after="100"/>
      <w:ind w:left="220"/>
    </w:pPr>
  </w:style>
  <w:style w:type="character" w:styleId="Hypertextovodkaz">
    <w:name w:val="Hyperlink"/>
    <w:basedOn w:val="Standardnpsmoodstavce"/>
    <w:uiPriority w:val="99"/>
    <w:unhideWhenUsed/>
    <w:rsid w:val="00473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903E0"/>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903E0"/>
    <w:pPr>
      <w:keepNext/>
      <w:keepLines/>
      <w:spacing w:before="200" w:after="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C7D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7D90"/>
    <w:rPr>
      <w:rFonts w:ascii="Tahoma" w:hAnsi="Tahoma" w:cs="Tahoma"/>
      <w:sz w:val="16"/>
      <w:szCs w:val="16"/>
    </w:rPr>
  </w:style>
  <w:style w:type="character" w:styleId="Odkaznakoment">
    <w:name w:val="annotation reference"/>
    <w:basedOn w:val="Standardnpsmoodstavce"/>
    <w:uiPriority w:val="99"/>
    <w:semiHidden/>
    <w:unhideWhenUsed/>
    <w:rsid w:val="0021453F"/>
    <w:rPr>
      <w:sz w:val="16"/>
      <w:szCs w:val="16"/>
    </w:rPr>
  </w:style>
  <w:style w:type="paragraph" w:styleId="Textkomente">
    <w:name w:val="annotation text"/>
    <w:basedOn w:val="Normln"/>
    <w:link w:val="TextkomenteChar"/>
    <w:uiPriority w:val="99"/>
    <w:semiHidden/>
    <w:unhideWhenUsed/>
    <w:rsid w:val="0021453F"/>
    <w:pPr>
      <w:spacing w:line="240" w:lineRule="auto"/>
    </w:pPr>
    <w:rPr>
      <w:sz w:val="20"/>
      <w:szCs w:val="20"/>
    </w:rPr>
  </w:style>
  <w:style w:type="character" w:customStyle="1" w:styleId="TextkomenteChar">
    <w:name w:val="Text komentáře Char"/>
    <w:basedOn w:val="Standardnpsmoodstavce"/>
    <w:link w:val="Textkomente"/>
    <w:uiPriority w:val="99"/>
    <w:semiHidden/>
    <w:rsid w:val="0021453F"/>
    <w:rPr>
      <w:sz w:val="20"/>
      <w:szCs w:val="20"/>
    </w:rPr>
  </w:style>
  <w:style w:type="character" w:styleId="Znakapoznpodarou">
    <w:name w:val="footnote reference"/>
    <w:uiPriority w:val="99"/>
    <w:rsid w:val="00311FFC"/>
    <w:rPr>
      <w:vertAlign w:val="superscript"/>
    </w:rPr>
  </w:style>
  <w:style w:type="paragraph" w:styleId="Textpoznpodarou">
    <w:name w:val="footnote text"/>
    <w:aliases w:val="Footnote Text Char"/>
    <w:basedOn w:val="Normln"/>
    <w:link w:val="TextpoznpodarouChar"/>
    <w:uiPriority w:val="99"/>
    <w:rsid w:val="00311FFC"/>
    <w:pPr>
      <w:suppressAutoHyphens/>
      <w:spacing w:after="120" w:line="240" w:lineRule="auto"/>
      <w:jc w:val="both"/>
    </w:pPr>
    <w:rPr>
      <w:rFonts w:ascii="Arial" w:eastAsia="Calibri" w:hAnsi="Arial" w:cs="Times New Roman"/>
      <w:sz w:val="16"/>
      <w:szCs w:val="20"/>
      <w:lang w:val="x-none" w:eastAsia="ar-SA"/>
    </w:rPr>
  </w:style>
  <w:style w:type="character" w:customStyle="1" w:styleId="TextpoznpodarouChar">
    <w:name w:val="Text pozn. pod čarou Char"/>
    <w:aliases w:val="Footnote Text Char Char"/>
    <w:basedOn w:val="Standardnpsmoodstavce"/>
    <w:link w:val="Textpoznpodarou"/>
    <w:uiPriority w:val="99"/>
    <w:rsid w:val="00311FFC"/>
    <w:rPr>
      <w:rFonts w:ascii="Arial" w:eastAsia="Calibri" w:hAnsi="Arial" w:cs="Times New Roman"/>
      <w:sz w:val="16"/>
      <w:szCs w:val="20"/>
      <w:lang w:val="x-none" w:eastAsia="ar-SA"/>
    </w:rPr>
  </w:style>
  <w:style w:type="paragraph" w:styleId="Zhlav">
    <w:name w:val="header"/>
    <w:basedOn w:val="Normln"/>
    <w:link w:val="ZhlavChar"/>
    <w:uiPriority w:val="99"/>
    <w:unhideWhenUsed/>
    <w:rsid w:val="002B09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0982"/>
  </w:style>
  <w:style w:type="paragraph" w:styleId="Zpat">
    <w:name w:val="footer"/>
    <w:basedOn w:val="Normln"/>
    <w:link w:val="ZpatChar"/>
    <w:uiPriority w:val="99"/>
    <w:unhideWhenUsed/>
    <w:rsid w:val="002B0982"/>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982"/>
  </w:style>
  <w:style w:type="character" w:customStyle="1" w:styleId="Nadpis1Char">
    <w:name w:val="Nadpis 1 Char"/>
    <w:basedOn w:val="Standardnpsmoodstavce"/>
    <w:link w:val="Nadpis1"/>
    <w:uiPriority w:val="9"/>
    <w:rsid w:val="008903E0"/>
    <w:rPr>
      <w:rFonts w:eastAsiaTheme="majorEastAsia" w:cstheme="majorBidi"/>
      <w:b/>
      <w:bCs/>
      <w:color w:val="365F91" w:themeColor="accent1" w:themeShade="BF"/>
      <w:sz w:val="28"/>
      <w:szCs w:val="28"/>
    </w:rPr>
  </w:style>
  <w:style w:type="character" w:customStyle="1" w:styleId="Nadpis2Char">
    <w:name w:val="Nadpis 2 Char"/>
    <w:basedOn w:val="Standardnpsmoodstavce"/>
    <w:link w:val="Nadpis2"/>
    <w:uiPriority w:val="9"/>
    <w:rsid w:val="008903E0"/>
    <w:rPr>
      <w:rFonts w:eastAsiaTheme="majorEastAsia" w:cstheme="majorBidi"/>
      <w:b/>
      <w:bCs/>
      <w:color w:val="4F81BD" w:themeColor="accent1"/>
      <w:sz w:val="26"/>
      <w:szCs w:val="26"/>
    </w:rPr>
  </w:style>
  <w:style w:type="paragraph" w:styleId="Nadpisobsahu">
    <w:name w:val="TOC Heading"/>
    <w:basedOn w:val="Nadpis1"/>
    <w:next w:val="Normln"/>
    <w:uiPriority w:val="39"/>
    <w:semiHidden/>
    <w:unhideWhenUsed/>
    <w:qFormat/>
    <w:rsid w:val="00473ADD"/>
    <w:pPr>
      <w:outlineLvl w:val="9"/>
    </w:pPr>
    <w:rPr>
      <w:lang w:eastAsia="cs-CZ"/>
    </w:rPr>
  </w:style>
  <w:style w:type="paragraph" w:styleId="Obsah1">
    <w:name w:val="toc 1"/>
    <w:basedOn w:val="Normln"/>
    <w:next w:val="Normln"/>
    <w:autoRedefine/>
    <w:uiPriority w:val="39"/>
    <w:unhideWhenUsed/>
    <w:rsid w:val="00473ADD"/>
    <w:pPr>
      <w:spacing w:after="100"/>
    </w:pPr>
  </w:style>
  <w:style w:type="paragraph" w:styleId="Obsah2">
    <w:name w:val="toc 2"/>
    <w:basedOn w:val="Normln"/>
    <w:next w:val="Normln"/>
    <w:autoRedefine/>
    <w:uiPriority w:val="39"/>
    <w:unhideWhenUsed/>
    <w:rsid w:val="00473ADD"/>
    <w:pPr>
      <w:spacing w:after="100"/>
      <w:ind w:left="220"/>
    </w:pPr>
  </w:style>
  <w:style w:type="character" w:styleId="Hypertextovodkaz">
    <w:name w:val="Hyperlink"/>
    <w:basedOn w:val="Standardnpsmoodstavce"/>
    <w:uiPriority w:val="99"/>
    <w:unhideWhenUsed/>
    <w:rsid w:val="00473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8.emf"/><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C9E43F07C65BE48821DBB88C00C8210" ma:contentTypeVersion="" ma:contentTypeDescription="Vytvoří nový dokument" ma:contentTypeScope="" ma:versionID="4cf33c1ecf9ed9fd2f80fecb7213f658">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1932-7E23-41C3-B112-8B41771CA617}">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EE442400-B3FB-4CE1-B5A0-81711424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AF5104-9EC2-4B0F-9B6B-8EBDD6596642}">
  <ds:schemaRefs>
    <ds:schemaRef ds:uri="http://schemas.microsoft.com/sharepoint/v3/contenttype/forms"/>
  </ds:schemaRefs>
</ds:datastoreItem>
</file>

<file path=customXml/itemProps4.xml><?xml version="1.0" encoding="utf-8"?>
<ds:datastoreItem xmlns:ds="http://schemas.openxmlformats.org/officeDocument/2006/customXml" ds:itemID="{27F7365D-E27D-48C9-88D3-F94C779D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3436</Words>
  <Characters>20279</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Hendrychová</dc:creator>
  <cp:lastModifiedBy>Černostová Dana Mgr. (MPSV)</cp:lastModifiedBy>
  <cp:revision>2</cp:revision>
  <dcterms:created xsi:type="dcterms:W3CDTF">2016-04-06T11:52:00Z</dcterms:created>
  <dcterms:modified xsi:type="dcterms:W3CDTF">2016-04-06T11:52:00Z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0x0101007C9E43F07C65BE48821DBB88C00C8210</vt:lpwstr>
  </property>
</Properties>
</file>