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0A" w:rsidRPr="00BA465B" w:rsidRDefault="00FB1D33" w:rsidP="00BA465B">
      <w:pPr>
        <w:jc w:val="center"/>
        <w:rPr>
          <w:b/>
          <w:color w:val="A85400"/>
          <w:sz w:val="32"/>
          <w:szCs w:val="32"/>
          <w14:textFill>
            <w14:gradFill>
              <w14:gsLst>
                <w14:gs w14:pos="0">
                  <w14:srgbClr w14:val="A85400">
                    <w14:shade w14:val="30000"/>
                    <w14:satMod w14:val="115000"/>
                  </w14:srgbClr>
                </w14:gs>
                <w14:gs w14:pos="50000">
                  <w14:srgbClr w14:val="A85400">
                    <w14:shade w14:val="67500"/>
                    <w14:satMod w14:val="115000"/>
                  </w14:srgbClr>
                </w14:gs>
                <w14:gs w14:pos="100000">
                  <w14:srgbClr w14:val="A85400">
                    <w14:shade w14:val="100000"/>
                    <w14:satMod w14:val="115000"/>
                  </w14:srgbClr>
                </w14:gs>
              </w14:gsLst>
              <w14:lin w14:ang="5400000" w14:scaled="0"/>
            </w14:gradFill>
          </w14:textFill>
        </w:rPr>
      </w:pPr>
      <w:bookmarkStart w:id="0" w:name="_GoBack"/>
      <w:bookmarkEnd w:id="0"/>
      <w:r w:rsidRPr="00BA465B">
        <w:rPr>
          <w:b/>
          <w:color w:val="A85400"/>
          <w:sz w:val="32"/>
          <w:szCs w:val="32"/>
          <w14:textFill>
            <w14:gradFill>
              <w14:gsLst>
                <w14:gs w14:pos="0">
                  <w14:srgbClr w14:val="A85400">
                    <w14:shade w14:val="30000"/>
                    <w14:satMod w14:val="115000"/>
                  </w14:srgbClr>
                </w14:gs>
                <w14:gs w14:pos="50000">
                  <w14:srgbClr w14:val="A85400">
                    <w14:shade w14:val="67500"/>
                    <w14:satMod w14:val="115000"/>
                  </w14:srgbClr>
                </w14:gs>
                <w14:gs w14:pos="100000">
                  <w14:srgbClr w14:val="A85400">
                    <w14:shade w14:val="100000"/>
                    <w14:satMod w14:val="115000"/>
                  </w14:srgbClr>
                </w14:gs>
              </w14:gsLst>
              <w14:lin w14:ang="5400000" w14:scaled="0"/>
            </w14:gradFill>
          </w14:textFill>
        </w:rPr>
        <w:t>Finanční zajištění chráněného bydlení a jeho uživatelů</w:t>
      </w:r>
    </w:p>
    <w:p w:rsidR="00AA6B3A" w:rsidRDefault="00AA6B3A" w:rsidP="00BA465B"/>
    <w:p w:rsidR="00BB606B" w:rsidRDefault="00BA465B" w:rsidP="00BA465B">
      <w:r>
        <w:t>V</w:t>
      </w:r>
      <w:r w:rsidR="00BB606B">
        <w:t>y</w:t>
      </w:r>
      <w:r w:rsidR="00BB606B" w:rsidRPr="00BB606B">
        <w:t>mezení základních témat k diskusi proběhlo</w:t>
      </w:r>
      <w:r w:rsidR="00BB606B">
        <w:t xml:space="preserve"> v úvodu celého setkání:</w:t>
      </w:r>
    </w:p>
    <w:p w:rsidR="00BB606B" w:rsidRDefault="004A0762" w:rsidP="00BB606B">
      <w:pPr>
        <w:pStyle w:val="Odstavecseseznamem"/>
        <w:jc w:val="center"/>
      </w:pPr>
      <w:r>
        <w:rPr>
          <w:noProof/>
          <w:lang w:eastAsia="cs-CZ"/>
        </w:rPr>
        <w:drawing>
          <wp:inline distT="0" distB="0" distL="0" distR="0" wp14:anchorId="4B1E63CF" wp14:editId="67E7E9F8">
            <wp:extent cx="3723348" cy="3905250"/>
            <wp:effectExtent l="0" t="0" r="0" b="0"/>
            <wp:docPr id="1" name="Obrázek 1" descr="C:\Users\Ivana.Prihonska\AppData\Local\Microsoft\Windows\Temporary Internet Files\Content.Word\20150210_095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a.Prihonska\AppData\Local\Microsoft\Windows\Temporary Internet Files\Content.Word\20150210_095342.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21305"/>
                    <a:stretch/>
                  </pic:blipFill>
                  <pic:spPr bwMode="auto">
                    <a:xfrm>
                      <a:off x="0" y="0"/>
                      <a:ext cx="3725196" cy="3907188"/>
                    </a:xfrm>
                    <a:prstGeom prst="rect">
                      <a:avLst/>
                    </a:prstGeom>
                    <a:noFill/>
                    <a:ln>
                      <a:noFill/>
                    </a:ln>
                    <a:extLst>
                      <a:ext uri="{53640926-AAD7-44D8-BBD7-CCE9431645EC}">
                        <a14:shadowObscured xmlns:a14="http://schemas.microsoft.com/office/drawing/2010/main"/>
                      </a:ext>
                    </a:extLst>
                  </pic:spPr>
                </pic:pic>
              </a:graphicData>
            </a:graphic>
          </wp:inline>
        </w:drawing>
      </w:r>
    </w:p>
    <w:p w:rsidR="00BB606B" w:rsidRPr="00BA465B" w:rsidRDefault="00FB1D33" w:rsidP="00BB606B">
      <w:pPr>
        <w:rPr>
          <w:b/>
        </w:rPr>
      </w:pPr>
      <w:r w:rsidRPr="00BA465B">
        <w:rPr>
          <w:b/>
        </w:rPr>
        <w:t>Základní vybavení domácnosti</w:t>
      </w:r>
    </w:p>
    <w:p w:rsidR="00A168E7" w:rsidRDefault="00FB1D33" w:rsidP="00EC5D99">
      <w:pPr>
        <w:jc w:val="both"/>
      </w:pPr>
      <w:r>
        <w:t>S</w:t>
      </w:r>
      <w:r w:rsidR="003266E7">
        <w:t xml:space="preserve">lužba </w:t>
      </w:r>
      <w:r>
        <w:t xml:space="preserve">ze základního vybavení na CHB </w:t>
      </w:r>
      <w:r w:rsidR="003266E7">
        <w:t>hradí pouze postel, skříň</w:t>
      </w:r>
      <w:r w:rsidRPr="00FB1D33">
        <w:t xml:space="preserve"> </w:t>
      </w:r>
      <w:r>
        <w:t xml:space="preserve">a vybavení společných prostor. </w:t>
      </w:r>
      <w:r w:rsidR="00C0718C">
        <w:t>Také zajišťuje výmalbu základní barvou. Služba zpravidla dává k</w:t>
      </w:r>
      <w:r w:rsidR="003266E7">
        <w:t>lientovi možnost</w:t>
      </w:r>
      <w:r>
        <w:t>, aby si</w:t>
      </w:r>
      <w:r w:rsidR="003266E7">
        <w:t xml:space="preserve"> sám </w:t>
      </w:r>
      <w:r>
        <w:t xml:space="preserve">dovybavil </w:t>
      </w:r>
      <w:r w:rsidR="00C0718C">
        <w:t xml:space="preserve">a vymaloval </w:t>
      </w:r>
      <w:r>
        <w:t>pokoj či byt, podle jeho představ.</w:t>
      </w:r>
      <w:r w:rsidR="00A168E7">
        <w:t xml:space="preserve"> Pokud má zařízení již nějaký nábytek navíc, půjčuje jej klientovi k užívání.</w:t>
      </w:r>
      <w:r w:rsidR="00581865" w:rsidRPr="00581865">
        <w:t xml:space="preserve"> </w:t>
      </w:r>
      <w:r w:rsidR="00581865">
        <w:t>Pro registraci služby je nutné, aby byla služba schopná zajistit provoz, tzn. základní vybavení by měla mít k dispozici. Problematické může být uskladnění tohoto vybavení, pokud si klient donese vlastní.</w:t>
      </w:r>
    </w:p>
    <w:p w:rsidR="003266E7" w:rsidRDefault="00FB1D33" w:rsidP="00EC5D99">
      <w:pPr>
        <w:jc w:val="both"/>
      </w:pPr>
      <w:r>
        <w:t>Z</w:t>
      </w:r>
      <w:r w:rsidR="003266E7">
        <w:t>droje na úhradu vybavení ze strany služby</w:t>
      </w:r>
      <w:r>
        <w:t>:</w:t>
      </w:r>
      <w:r w:rsidR="003266E7">
        <w:t xml:space="preserve"> projekt</w:t>
      </w:r>
      <w:r>
        <w:t xml:space="preserve">y, granty, všechny nástroje </w:t>
      </w:r>
      <w:proofErr w:type="spellStart"/>
      <w:r>
        <w:t>fund</w:t>
      </w:r>
      <w:r w:rsidR="003266E7">
        <w:t>raisingu</w:t>
      </w:r>
      <w:proofErr w:type="spellEnd"/>
      <w:r w:rsidR="003266E7">
        <w:t xml:space="preserve"> – dary od fyzických i právnických osob (i dodavatelů</w:t>
      </w:r>
      <w:r w:rsidR="00581865">
        <w:t>; poskytovateli jako odepisovatelná položka z daní, uživateli bez výhod</w:t>
      </w:r>
      <w:r w:rsidR="003266E7">
        <w:t>), zaměstnanců, komunity, sbírky, benefice, b</w:t>
      </w:r>
      <w:r>
        <w:t xml:space="preserve">azary apod. Vybavení se dofinancovává také </w:t>
      </w:r>
      <w:r w:rsidR="003266E7">
        <w:t>z</w:t>
      </w:r>
      <w:r>
        <w:t> prostředků na provoz služby.</w:t>
      </w:r>
    </w:p>
    <w:p w:rsidR="00A168E7" w:rsidRDefault="00A168E7" w:rsidP="00A168E7">
      <w:pPr>
        <w:jc w:val="both"/>
      </w:pPr>
      <w:r>
        <w:t xml:space="preserve">Služba například hradí z financí na provoz vybavení kuchyně nádobím, někdy i pračku a sušičku. </w:t>
      </w:r>
      <w:r w:rsidR="00581865">
        <w:t xml:space="preserve">Služba zajišťuje i jednu televizi do společných prostor bytu/domácnosti. Televize na pokoji je již plně </w:t>
      </w:r>
      <w:r w:rsidR="00581865">
        <w:lastRenderedPageBreak/>
        <w:t xml:space="preserve">v režii uživatelů. </w:t>
      </w:r>
      <w:r>
        <w:t>Využívají zařízení z původního transformovaného objektu, které bylo ještě dobré (nebylo na odpis).</w:t>
      </w:r>
    </w:p>
    <w:p w:rsidR="00AA6B3A" w:rsidRDefault="00FB1D33" w:rsidP="00AA6B3A">
      <w:pPr>
        <w:rPr>
          <w:b/>
        </w:rPr>
      </w:pPr>
      <w:r w:rsidRPr="00BA465B">
        <w:rPr>
          <w:b/>
        </w:rPr>
        <w:t>F</w:t>
      </w:r>
      <w:r w:rsidR="003266E7" w:rsidRPr="00BA465B">
        <w:rPr>
          <w:b/>
        </w:rPr>
        <w:t xml:space="preserve">inancování služby (provozu) </w:t>
      </w:r>
    </w:p>
    <w:p w:rsidR="00605C74" w:rsidRDefault="00BA465B" w:rsidP="00EC5D99">
      <w:pPr>
        <w:jc w:val="both"/>
      </w:pPr>
      <w:r>
        <w:t>M</w:t>
      </w:r>
      <w:r w:rsidR="003266E7">
        <w:t>noho klientů nedosahuje na úhradu služby, protože je nelogicky nastavena úhrada za služby – požaduje se maximální možná částka za pobyt, která převyšuje reálné náklady, které na pobyt jsou</w:t>
      </w:r>
      <w:r w:rsidR="00605C74">
        <w:t>.</w:t>
      </w:r>
      <w:r w:rsidR="003266E7">
        <w:t xml:space="preserve"> </w:t>
      </w:r>
      <w:r w:rsidR="00605C74">
        <w:t>P</w:t>
      </w:r>
      <w:r w:rsidR="003266E7">
        <w:t xml:space="preserve">roto klienti na úhradu nemají. Bylo by vhodné vypočítat si </w:t>
      </w:r>
      <w:r w:rsidR="00605C74">
        <w:t>reálné náklady v rozdělení za</w:t>
      </w:r>
      <w:r w:rsidR="003266E7">
        <w:t xml:space="preserve"> ubytování, stravu a péči. Přičemž by pro klienty bylo dobré, aby platili méně za ubytování. Pokud platí 6 klientů v 1 CHB úhradu až 210 korun, pak celkové náklady na byt jsou 37 tisíc korun. Provoz domu je rozhodně menší. </w:t>
      </w:r>
      <w:r w:rsidR="008C0A43">
        <w:t>Uživatelé pak nemají na úhradu základních potřeb (které někdy hradí i poskytovatel – viz níže) a na „nadstandardní“ věci už uživatelům nezbývají prostředky.</w:t>
      </w:r>
    </w:p>
    <w:p w:rsidR="005866D4" w:rsidRDefault="005866D4" w:rsidP="00EC5D99">
      <w:pPr>
        <w:jc w:val="both"/>
      </w:pPr>
      <w:r>
        <w:t>Finance za ubytování, stravu i péči by měly být vedeny odděleně. Je-li bydlení hrazeno dle reálných nákladů, je pak otázkou, jak nakládat s nedoplatky a přeplatky. Toto je možné ošetřit ve smlouvě s uživatelem. Měla by být stanovena adekvátní záloha na spotřebu vody, plynu, elektřiny, aby nedocházelo k nedoplatkům. Přeplatky pak mohou být například vraceny jednotlivě uživatelům nebo si uživatelé za ně mohou něco společně koupit do bytu/domácnosti. Má-li některý z uživatelů velkou spotřebu energií/vody, pak je nutné s tím pracovat v individuální</w:t>
      </w:r>
      <w:r w:rsidR="0092012A">
        <w:t>m</w:t>
      </w:r>
      <w:r>
        <w:t xml:space="preserve"> plánu (aby nedoplácel zbytečně on, jiní uživatelé či služba).</w:t>
      </w:r>
    </w:p>
    <w:p w:rsidR="008C0A43" w:rsidRDefault="008C0A43" w:rsidP="00EC5D99">
      <w:pPr>
        <w:jc w:val="both"/>
      </w:pPr>
      <w:r>
        <w:t>NNO mají zpravidla tu nevýhodu, že jsou si vlastním zřizovatelem a nikdo jim nedoplácí provoz služeb. Příspěvkové organizace naproti tomu dostávají chybějící peníze od svého zřizovatele, ale musí zase plnit jeho podmínky (např. vybírat maximální částku za ubytování</w:t>
      </w:r>
      <w:r w:rsidR="003E417C">
        <w:t>, vyvíjí větší tlak na podporu uživatelů a jejich „bezproblémové chování“ – přenáší odpovědnost za chování uživatelů na službu</w:t>
      </w:r>
      <w:r>
        <w:t xml:space="preserve">). </w:t>
      </w:r>
    </w:p>
    <w:tbl>
      <w:tblPr>
        <w:tblStyle w:val="Mkatabulky"/>
        <w:tblW w:w="0" w:type="auto"/>
        <w:shd w:val="clear" w:color="auto" w:fill="DBE5F1" w:themeFill="accent1" w:themeFillTint="33"/>
        <w:tblLook w:val="04A0" w:firstRow="1" w:lastRow="0" w:firstColumn="1" w:lastColumn="0" w:noHBand="0" w:noVBand="1"/>
      </w:tblPr>
      <w:tblGrid>
        <w:gridCol w:w="9212"/>
      </w:tblGrid>
      <w:tr w:rsidR="00605C74" w:rsidTr="00455253">
        <w:tc>
          <w:tcPr>
            <w:tcW w:w="9212" w:type="dxa"/>
            <w:shd w:val="clear" w:color="auto" w:fill="DBE5F1" w:themeFill="accent1" w:themeFillTint="33"/>
          </w:tcPr>
          <w:p w:rsidR="00605C74" w:rsidRDefault="00605C74" w:rsidP="00AA6B3A">
            <w:pPr>
              <w:pStyle w:val="Default"/>
              <w:rPr>
                <w:b/>
                <w:i/>
                <w:sz w:val="22"/>
                <w:szCs w:val="22"/>
              </w:rPr>
            </w:pPr>
            <w:r w:rsidRPr="004A0762">
              <w:rPr>
                <w:b/>
                <w:i/>
                <w:sz w:val="22"/>
                <w:szCs w:val="22"/>
              </w:rPr>
              <w:t>Dle zákona č. 108/2006 Sb., o sociálních službách:</w:t>
            </w:r>
          </w:p>
          <w:p w:rsidR="00CD6F3D" w:rsidRPr="00CD6F3D" w:rsidRDefault="00CD6F3D" w:rsidP="00CD6F3D">
            <w:pPr>
              <w:pStyle w:val="Nadpis1"/>
              <w:spacing w:before="0" w:beforeAutospacing="0" w:after="0" w:afterAutospacing="0"/>
              <w:outlineLvl w:val="0"/>
              <w:rPr>
                <w:rFonts w:ascii="Calibri" w:eastAsiaTheme="minorHAnsi" w:hAnsi="Calibri" w:cs="Calibri"/>
                <w:b w:val="0"/>
                <w:bCs w:val="0"/>
                <w:i/>
                <w:color w:val="000000"/>
                <w:sz w:val="22"/>
                <w:szCs w:val="22"/>
                <w:lang w:eastAsia="en-US"/>
              </w:rPr>
            </w:pPr>
            <w:r w:rsidRPr="00CD6F3D">
              <w:rPr>
                <w:rFonts w:ascii="Calibri" w:eastAsiaTheme="minorHAnsi" w:hAnsi="Calibri" w:cs="Calibri"/>
                <w:b w:val="0"/>
                <w:bCs w:val="0"/>
                <w:i/>
                <w:color w:val="000000"/>
                <w:kern w:val="0"/>
                <w:sz w:val="22"/>
                <w:szCs w:val="22"/>
                <w:lang w:eastAsia="en-US"/>
              </w:rPr>
              <w:t>§ 75</w:t>
            </w:r>
            <w:r>
              <w:rPr>
                <w:rFonts w:ascii="Calibri" w:eastAsiaTheme="minorHAnsi" w:hAnsi="Calibri" w:cs="Calibri"/>
                <w:b w:val="0"/>
                <w:bCs w:val="0"/>
                <w:i/>
                <w:color w:val="000000"/>
                <w:kern w:val="0"/>
                <w:sz w:val="22"/>
                <w:szCs w:val="22"/>
                <w:lang w:eastAsia="en-US"/>
              </w:rPr>
              <w:t xml:space="preserve"> </w:t>
            </w:r>
            <w:r w:rsidRPr="00CD6F3D">
              <w:rPr>
                <w:rFonts w:ascii="Calibri" w:eastAsiaTheme="minorHAnsi" w:hAnsi="Calibri" w:cs="Calibri"/>
                <w:b w:val="0"/>
                <w:bCs w:val="0"/>
                <w:i/>
                <w:color w:val="000000"/>
                <w:kern w:val="0"/>
                <w:sz w:val="22"/>
                <w:szCs w:val="22"/>
                <w:lang w:eastAsia="en-US"/>
              </w:rPr>
              <w:t>[Úhrada</w:t>
            </w:r>
            <w:r w:rsidRPr="00CD6F3D">
              <w:rPr>
                <w:rFonts w:ascii="Calibri" w:eastAsiaTheme="minorHAnsi" w:hAnsi="Calibri" w:cs="Calibri"/>
                <w:b w:val="0"/>
                <w:bCs w:val="0"/>
                <w:i/>
                <w:color w:val="000000"/>
                <w:sz w:val="22"/>
                <w:szCs w:val="22"/>
                <w:lang w:eastAsia="en-US"/>
              </w:rPr>
              <w:t xml:space="preserve"> za další služby]</w:t>
            </w:r>
          </w:p>
          <w:p w:rsidR="00CD6F3D" w:rsidRPr="00CD6F3D" w:rsidRDefault="00CD6F3D" w:rsidP="00CD6F3D">
            <w:pPr>
              <w:pStyle w:val="Default"/>
              <w:rPr>
                <w:i/>
                <w:sz w:val="22"/>
                <w:szCs w:val="22"/>
              </w:rPr>
            </w:pPr>
            <w:r>
              <w:rPr>
                <w:i/>
                <w:sz w:val="22"/>
                <w:szCs w:val="22"/>
              </w:rPr>
              <w:t xml:space="preserve">(1) </w:t>
            </w:r>
            <w:r w:rsidRPr="00CD6F3D">
              <w:rPr>
                <w:i/>
                <w:sz w:val="22"/>
                <w:szCs w:val="22"/>
              </w:rPr>
              <w:t>Za poskytování</w:t>
            </w:r>
          </w:p>
          <w:tbl>
            <w:tblPr>
              <w:tblW w:w="0" w:type="auto"/>
              <w:tblCellSpacing w:w="0" w:type="dxa"/>
              <w:tblCellMar>
                <w:left w:w="0" w:type="dxa"/>
                <w:right w:w="0" w:type="dxa"/>
              </w:tblCellMar>
              <w:tblLook w:val="04A0" w:firstRow="1" w:lastRow="0" w:firstColumn="1" w:lastColumn="0" w:noHBand="0" w:noVBand="1"/>
            </w:tblPr>
            <w:tblGrid>
              <w:gridCol w:w="120"/>
              <w:gridCol w:w="3119"/>
            </w:tblGrid>
            <w:tr w:rsidR="00CD6F3D" w:rsidRPr="00CD6F3D" w:rsidTr="00CD6F3D">
              <w:trPr>
                <w:tblCellSpacing w:w="0" w:type="dxa"/>
              </w:trPr>
              <w:tc>
                <w:tcPr>
                  <w:tcW w:w="0" w:type="auto"/>
                  <w:vAlign w:val="center"/>
                  <w:hideMark/>
                </w:tcPr>
                <w:p w:rsidR="00CD6F3D" w:rsidRPr="00CD6F3D" w:rsidRDefault="00CD6F3D" w:rsidP="00CD6F3D">
                  <w:pPr>
                    <w:pStyle w:val="Default"/>
                    <w:rPr>
                      <w:i/>
                      <w:sz w:val="22"/>
                      <w:szCs w:val="22"/>
                    </w:rPr>
                  </w:pPr>
                  <w:r w:rsidRPr="00CD6F3D">
                    <w:rPr>
                      <w:i/>
                      <w:sz w:val="22"/>
                      <w:szCs w:val="22"/>
                    </w:rPr>
                    <w:t>j)</w:t>
                  </w:r>
                </w:p>
              </w:tc>
              <w:tc>
                <w:tcPr>
                  <w:tcW w:w="0" w:type="auto"/>
                  <w:vAlign w:val="center"/>
                  <w:hideMark/>
                </w:tcPr>
                <w:p w:rsidR="00CD6F3D" w:rsidRPr="00CD6F3D" w:rsidRDefault="00CD6F3D" w:rsidP="00CD6F3D">
                  <w:pPr>
                    <w:pStyle w:val="Default"/>
                    <w:rPr>
                      <w:i/>
                      <w:sz w:val="22"/>
                      <w:szCs w:val="22"/>
                    </w:rPr>
                  </w:pPr>
                  <w:r w:rsidRPr="00CD6F3D">
                    <w:rPr>
                      <w:i/>
                      <w:sz w:val="22"/>
                      <w:szCs w:val="22"/>
                    </w:rPr>
                    <w:t xml:space="preserve"> služeb v chráněném bydlení (§ 51),</w:t>
                  </w:r>
                </w:p>
              </w:tc>
            </w:tr>
          </w:tbl>
          <w:p w:rsidR="00CD6F3D" w:rsidRDefault="00CD6F3D" w:rsidP="00CD6F3D">
            <w:pPr>
              <w:pStyle w:val="Default"/>
              <w:rPr>
                <w:i/>
                <w:sz w:val="22"/>
                <w:szCs w:val="22"/>
              </w:rPr>
            </w:pPr>
            <w:r w:rsidRPr="00CD6F3D">
              <w:rPr>
                <w:i/>
                <w:sz w:val="22"/>
                <w:szCs w:val="22"/>
              </w:rPr>
              <w:t>hradí osoby úhradu za základní činnosti v rozsahu stanoveném smlouvou, není-li v odstavci 2 stanoveno jinak. Maximální výši úhrady stanoví prováděcí právní předpis.</w:t>
            </w:r>
          </w:p>
          <w:p w:rsidR="00CD6F3D" w:rsidRPr="00CD6F3D" w:rsidRDefault="00CD6F3D" w:rsidP="00CD6F3D">
            <w:pPr>
              <w:pStyle w:val="Default"/>
              <w:rPr>
                <w:b/>
                <w:i/>
                <w:sz w:val="22"/>
                <w:szCs w:val="22"/>
              </w:rPr>
            </w:pPr>
            <w:r w:rsidRPr="00CD6F3D">
              <w:rPr>
                <w:b/>
                <w:i/>
                <w:sz w:val="22"/>
                <w:szCs w:val="22"/>
              </w:rPr>
              <w:t>Dle vyhlášky č. 505/2006 Sb., kterou se provádějí některá ustanovení zákona o sociálních službách</w:t>
            </w:r>
          </w:p>
          <w:p w:rsidR="00CD6F3D" w:rsidRPr="00CD6F3D" w:rsidRDefault="00CD6F3D" w:rsidP="00CD6F3D">
            <w:pPr>
              <w:pStyle w:val="Default"/>
              <w:rPr>
                <w:i/>
                <w:sz w:val="22"/>
                <w:szCs w:val="22"/>
              </w:rPr>
            </w:pPr>
            <w:r w:rsidRPr="00CD6F3D">
              <w:rPr>
                <w:i/>
                <w:sz w:val="22"/>
                <w:szCs w:val="22"/>
              </w:rPr>
              <w:t xml:space="preserve">§ 17 </w:t>
            </w:r>
            <w:r w:rsidRPr="00CD6F3D">
              <w:rPr>
                <w:bCs/>
                <w:i/>
                <w:sz w:val="22"/>
                <w:szCs w:val="22"/>
              </w:rPr>
              <w:t>[Chráněné bydlení]</w:t>
            </w:r>
          </w:p>
          <w:p w:rsidR="00CD6F3D" w:rsidRPr="00CD6F3D" w:rsidRDefault="00CD6F3D" w:rsidP="00CD6F3D">
            <w:pPr>
              <w:pStyle w:val="Default"/>
              <w:rPr>
                <w:i/>
                <w:sz w:val="22"/>
                <w:szCs w:val="22"/>
              </w:rPr>
            </w:pPr>
            <w:r w:rsidRPr="00CD6F3D">
              <w:rPr>
                <w:i/>
                <w:sz w:val="22"/>
                <w:szCs w:val="22"/>
              </w:rPr>
              <w:t>(2) Maximální výše úhrady za poskytování chráněného bydlení činí</w:t>
            </w:r>
          </w:p>
          <w:tbl>
            <w:tblPr>
              <w:tblW w:w="0" w:type="auto"/>
              <w:tblCellSpacing w:w="0" w:type="dxa"/>
              <w:tblCellMar>
                <w:left w:w="0" w:type="dxa"/>
                <w:right w:w="0" w:type="dxa"/>
              </w:tblCellMar>
              <w:tblLook w:val="04A0" w:firstRow="1" w:lastRow="0" w:firstColumn="1" w:lastColumn="0" w:noHBand="0" w:noVBand="1"/>
            </w:tblPr>
            <w:tblGrid>
              <w:gridCol w:w="180"/>
              <w:gridCol w:w="8816"/>
            </w:tblGrid>
            <w:tr w:rsidR="00CD6F3D" w:rsidRPr="00CD6F3D" w:rsidTr="00CD6F3D">
              <w:trPr>
                <w:tblCellSpacing w:w="0" w:type="dxa"/>
              </w:trPr>
              <w:tc>
                <w:tcPr>
                  <w:tcW w:w="0" w:type="auto"/>
                  <w:vAlign w:val="center"/>
                  <w:hideMark/>
                </w:tcPr>
                <w:p w:rsidR="00CD6F3D" w:rsidRPr="00CD6F3D" w:rsidRDefault="00CD6F3D" w:rsidP="00CD6F3D">
                  <w:pPr>
                    <w:pStyle w:val="Default"/>
                    <w:rPr>
                      <w:i/>
                      <w:sz w:val="22"/>
                      <w:szCs w:val="22"/>
                    </w:rPr>
                  </w:pPr>
                  <w:r w:rsidRPr="00CD6F3D">
                    <w:rPr>
                      <w:i/>
                      <w:sz w:val="22"/>
                      <w:szCs w:val="22"/>
                    </w:rPr>
                    <w:t>a)</w:t>
                  </w:r>
                </w:p>
              </w:tc>
              <w:tc>
                <w:tcPr>
                  <w:tcW w:w="0" w:type="auto"/>
                  <w:vAlign w:val="center"/>
                  <w:hideMark/>
                </w:tcPr>
                <w:p w:rsidR="00CD6F3D" w:rsidRPr="00CD6F3D" w:rsidRDefault="00CD6F3D" w:rsidP="00CD6F3D">
                  <w:pPr>
                    <w:pStyle w:val="Default"/>
                    <w:rPr>
                      <w:i/>
                      <w:sz w:val="22"/>
                      <w:szCs w:val="22"/>
                    </w:rPr>
                  </w:pPr>
                  <w:r w:rsidRPr="00CD6F3D">
                    <w:rPr>
                      <w:i/>
                      <w:sz w:val="22"/>
                      <w:szCs w:val="22"/>
                    </w:rPr>
                    <w:t>za úkon uvedený v odstavci 1 písm. a)</w:t>
                  </w:r>
                </w:p>
                <w:tbl>
                  <w:tblPr>
                    <w:tblW w:w="0" w:type="auto"/>
                    <w:tblCellSpacing w:w="0" w:type="dxa"/>
                    <w:tblCellMar>
                      <w:left w:w="0" w:type="dxa"/>
                      <w:right w:w="0" w:type="dxa"/>
                    </w:tblCellMar>
                    <w:tblLook w:val="04A0" w:firstRow="1" w:lastRow="0" w:firstColumn="1" w:lastColumn="0" w:noHBand="0" w:noVBand="1"/>
                  </w:tblPr>
                  <w:tblGrid>
                    <w:gridCol w:w="168"/>
                    <w:gridCol w:w="3008"/>
                  </w:tblGrid>
                  <w:tr w:rsidR="00CD6F3D" w:rsidRPr="00CD6F3D">
                    <w:trPr>
                      <w:tblCellSpacing w:w="0" w:type="dxa"/>
                    </w:trPr>
                    <w:tc>
                      <w:tcPr>
                        <w:tcW w:w="0" w:type="auto"/>
                        <w:vAlign w:val="center"/>
                        <w:hideMark/>
                      </w:tcPr>
                      <w:p w:rsidR="00CD6F3D" w:rsidRPr="00CD6F3D" w:rsidRDefault="00CD6F3D" w:rsidP="00CD6F3D">
                        <w:pPr>
                          <w:pStyle w:val="Default"/>
                          <w:rPr>
                            <w:i/>
                            <w:sz w:val="22"/>
                            <w:szCs w:val="22"/>
                          </w:rPr>
                        </w:pPr>
                        <w:r w:rsidRPr="00CD6F3D">
                          <w:rPr>
                            <w:i/>
                            <w:sz w:val="22"/>
                            <w:szCs w:val="22"/>
                          </w:rPr>
                          <w:t>1.</w:t>
                        </w:r>
                      </w:p>
                    </w:tc>
                    <w:tc>
                      <w:tcPr>
                        <w:tcW w:w="0" w:type="auto"/>
                        <w:vAlign w:val="center"/>
                        <w:hideMark/>
                      </w:tcPr>
                      <w:p w:rsidR="00CD6F3D" w:rsidRPr="00CD6F3D" w:rsidRDefault="00CD6F3D" w:rsidP="00CD6F3D">
                        <w:pPr>
                          <w:pStyle w:val="Default"/>
                          <w:rPr>
                            <w:i/>
                            <w:sz w:val="22"/>
                            <w:szCs w:val="22"/>
                          </w:rPr>
                        </w:pPr>
                        <w:r w:rsidRPr="00CD6F3D">
                          <w:rPr>
                            <w:i/>
                            <w:sz w:val="22"/>
                            <w:szCs w:val="22"/>
                          </w:rPr>
                          <w:t>170 Kč denně za celodenní stravu,</w:t>
                        </w:r>
                      </w:p>
                    </w:tc>
                  </w:tr>
                  <w:tr w:rsidR="00CD6F3D" w:rsidRPr="00CD6F3D">
                    <w:trPr>
                      <w:tblCellSpacing w:w="0" w:type="dxa"/>
                    </w:trPr>
                    <w:tc>
                      <w:tcPr>
                        <w:tcW w:w="0" w:type="auto"/>
                        <w:vAlign w:val="center"/>
                        <w:hideMark/>
                      </w:tcPr>
                      <w:p w:rsidR="00CD6F3D" w:rsidRPr="00CD6F3D" w:rsidRDefault="00CD6F3D" w:rsidP="00CD6F3D">
                        <w:pPr>
                          <w:pStyle w:val="Default"/>
                          <w:rPr>
                            <w:i/>
                            <w:sz w:val="22"/>
                            <w:szCs w:val="22"/>
                          </w:rPr>
                        </w:pPr>
                        <w:r w:rsidRPr="00CD6F3D">
                          <w:rPr>
                            <w:i/>
                            <w:sz w:val="22"/>
                            <w:szCs w:val="22"/>
                          </w:rPr>
                          <w:t>2.</w:t>
                        </w:r>
                      </w:p>
                    </w:tc>
                    <w:tc>
                      <w:tcPr>
                        <w:tcW w:w="0" w:type="auto"/>
                        <w:vAlign w:val="center"/>
                        <w:hideMark/>
                      </w:tcPr>
                      <w:p w:rsidR="00CD6F3D" w:rsidRPr="00CD6F3D" w:rsidRDefault="00CD6F3D" w:rsidP="00CD6F3D">
                        <w:pPr>
                          <w:pStyle w:val="Default"/>
                          <w:rPr>
                            <w:i/>
                            <w:sz w:val="22"/>
                            <w:szCs w:val="22"/>
                          </w:rPr>
                        </w:pPr>
                        <w:r w:rsidRPr="00CD6F3D">
                          <w:rPr>
                            <w:i/>
                            <w:sz w:val="22"/>
                            <w:szCs w:val="22"/>
                          </w:rPr>
                          <w:t>75 Kč za oběd,</w:t>
                        </w:r>
                      </w:p>
                    </w:tc>
                  </w:tr>
                </w:tbl>
                <w:p w:rsidR="00CD6F3D" w:rsidRPr="00CD6F3D" w:rsidRDefault="00CD6F3D" w:rsidP="00CD6F3D">
                  <w:pPr>
                    <w:pStyle w:val="Default"/>
                    <w:rPr>
                      <w:i/>
                      <w:sz w:val="22"/>
                      <w:szCs w:val="22"/>
                    </w:rPr>
                  </w:pPr>
                  <w:r w:rsidRPr="00CD6F3D">
                    <w:rPr>
                      <w:i/>
                      <w:sz w:val="22"/>
                      <w:szCs w:val="22"/>
                    </w:rPr>
                    <w:t>včetně provozních nákladů souvisejících s přípravou stravy,</w:t>
                  </w:r>
                </w:p>
              </w:tc>
            </w:tr>
            <w:tr w:rsidR="00CD6F3D" w:rsidRPr="00CD6F3D" w:rsidTr="00CD6F3D">
              <w:trPr>
                <w:tblCellSpacing w:w="0" w:type="dxa"/>
              </w:trPr>
              <w:tc>
                <w:tcPr>
                  <w:tcW w:w="0" w:type="auto"/>
                  <w:vAlign w:val="center"/>
                  <w:hideMark/>
                </w:tcPr>
                <w:p w:rsidR="00CD6F3D" w:rsidRPr="00CD6F3D" w:rsidRDefault="00CD6F3D" w:rsidP="00CD6F3D">
                  <w:pPr>
                    <w:pStyle w:val="Default"/>
                    <w:rPr>
                      <w:i/>
                      <w:sz w:val="22"/>
                      <w:szCs w:val="22"/>
                    </w:rPr>
                  </w:pPr>
                  <w:r w:rsidRPr="00CD6F3D">
                    <w:rPr>
                      <w:i/>
                      <w:sz w:val="22"/>
                      <w:szCs w:val="22"/>
                    </w:rPr>
                    <w:t>b)</w:t>
                  </w:r>
                </w:p>
              </w:tc>
              <w:tc>
                <w:tcPr>
                  <w:tcW w:w="0" w:type="auto"/>
                  <w:vAlign w:val="center"/>
                  <w:hideMark/>
                </w:tcPr>
                <w:p w:rsidR="00CD6F3D" w:rsidRPr="00CD6F3D" w:rsidRDefault="00CD6F3D" w:rsidP="00CD6F3D">
                  <w:pPr>
                    <w:pStyle w:val="Default"/>
                    <w:rPr>
                      <w:i/>
                      <w:sz w:val="22"/>
                      <w:szCs w:val="22"/>
                    </w:rPr>
                  </w:pPr>
                  <w:r w:rsidRPr="00CD6F3D">
                    <w:rPr>
                      <w:i/>
                      <w:sz w:val="22"/>
                      <w:szCs w:val="22"/>
                    </w:rPr>
                    <w:t>210 Kč denně celkem za úkony uvedené v odstavci 1 písm. b), včetně provozních nákladů souvisejících s poskytnutím ubytování,</w:t>
                  </w:r>
                </w:p>
              </w:tc>
            </w:tr>
            <w:tr w:rsidR="00CD6F3D" w:rsidRPr="00CD6F3D" w:rsidTr="00CD6F3D">
              <w:trPr>
                <w:tblCellSpacing w:w="0" w:type="dxa"/>
              </w:trPr>
              <w:tc>
                <w:tcPr>
                  <w:tcW w:w="0" w:type="auto"/>
                  <w:vAlign w:val="center"/>
                  <w:hideMark/>
                </w:tcPr>
                <w:p w:rsidR="00CD6F3D" w:rsidRPr="00CD6F3D" w:rsidRDefault="00CD6F3D" w:rsidP="00CD6F3D">
                  <w:pPr>
                    <w:pStyle w:val="Default"/>
                    <w:rPr>
                      <w:i/>
                      <w:sz w:val="22"/>
                      <w:szCs w:val="22"/>
                    </w:rPr>
                  </w:pPr>
                  <w:r w:rsidRPr="00CD6F3D">
                    <w:rPr>
                      <w:i/>
                      <w:sz w:val="22"/>
                      <w:szCs w:val="22"/>
                    </w:rPr>
                    <w:t>c)</w:t>
                  </w:r>
                </w:p>
              </w:tc>
              <w:tc>
                <w:tcPr>
                  <w:tcW w:w="0" w:type="auto"/>
                  <w:vAlign w:val="center"/>
                  <w:hideMark/>
                </w:tcPr>
                <w:p w:rsidR="00CD6F3D" w:rsidRPr="00CD6F3D" w:rsidRDefault="00CD6F3D" w:rsidP="00CD6F3D">
                  <w:pPr>
                    <w:pStyle w:val="Default"/>
                    <w:rPr>
                      <w:i/>
                      <w:sz w:val="22"/>
                      <w:szCs w:val="22"/>
                    </w:rPr>
                  </w:pPr>
                  <w:r w:rsidRPr="00CD6F3D">
                    <w:rPr>
                      <w:i/>
                      <w:sz w:val="22"/>
                      <w:szCs w:val="22"/>
                    </w:rPr>
                    <w:t>130 Kč za hodinu, podle skutečně spotřebovaného času nezbytného k zajištění úkonů, za úkony uvedené v odstavci 1 písm. c) až h); pokud poskytování těchto úkonů, včetně času nezbytného k jejich zajištění, netrvá celou hodinu, výše úhrady se poměrně krátí.</w:t>
                  </w:r>
                </w:p>
              </w:tc>
            </w:tr>
          </w:tbl>
          <w:p w:rsidR="00CD6F3D" w:rsidRPr="00CD6F3D" w:rsidRDefault="00CD6F3D" w:rsidP="00CD6F3D">
            <w:pPr>
              <w:pStyle w:val="Default"/>
              <w:rPr>
                <w:i/>
                <w:sz w:val="22"/>
                <w:szCs w:val="22"/>
              </w:rPr>
            </w:pPr>
          </w:p>
          <w:p w:rsidR="00CD6F3D" w:rsidRDefault="00CD6F3D" w:rsidP="00CD6F3D">
            <w:pPr>
              <w:pStyle w:val="Default"/>
              <w:rPr>
                <w:b/>
                <w:i/>
                <w:sz w:val="22"/>
                <w:szCs w:val="22"/>
              </w:rPr>
            </w:pPr>
          </w:p>
          <w:p w:rsidR="00CD6F3D" w:rsidRPr="004A0762" w:rsidRDefault="00CD6F3D" w:rsidP="00AA6B3A">
            <w:pPr>
              <w:pStyle w:val="Default"/>
              <w:rPr>
                <w:b/>
                <w:i/>
                <w:sz w:val="22"/>
                <w:szCs w:val="22"/>
              </w:rPr>
            </w:pPr>
            <w:r>
              <w:rPr>
                <w:b/>
                <w:i/>
                <w:sz w:val="22"/>
                <w:szCs w:val="22"/>
              </w:rPr>
              <w:t>Oproti tomu v DOZP:</w:t>
            </w:r>
          </w:p>
          <w:p w:rsidR="00CD6F3D" w:rsidRDefault="00CD6F3D" w:rsidP="00CD6F3D">
            <w:pPr>
              <w:pStyle w:val="Default"/>
              <w:rPr>
                <w:b/>
                <w:i/>
                <w:sz w:val="22"/>
                <w:szCs w:val="22"/>
              </w:rPr>
            </w:pPr>
            <w:r w:rsidRPr="004A0762">
              <w:rPr>
                <w:b/>
                <w:i/>
                <w:sz w:val="22"/>
                <w:szCs w:val="22"/>
              </w:rPr>
              <w:t>Dle zákona č. 108/2006 Sb., o sociálních službách:</w:t>
            </w:r>
          </w:p>
          <w:p w:rsidR="00605C74" w:rsidRPr="004A0762" w:rsidRDefault="00605C74" w:rsidP="00AA6B3A">
            <w:pPr>
              <w:pStyle w:val="Default"/>
              <w:rPr>
                <w:i/>
                <w:sz w:val="22"/>
                <w:szCs w:val="22"/>
              </w:rPr>
            </w:pPr>
            <w:r w:rsidRPr="004A0762">
              <w:rPr>
                <w:i/>
                <w:sz w:val="22"/>
                <w:szCs w:val="22"/>
              </w:rPr>
              <w:lastRenderedPageBreak/>
              <w:t>§ 73</w:t>
            </w:r>
            <w:r>
              <w:rPr>
                <w:i/>
                <w:sz w:val="22"/>
                <w:szCs w:val="22"/>
              </w:rPr>
              <w:t xml:space="preserve"> </w:t>
            </w:r>
            <w:r w:rsidRPr="004A0762">
              <w:rPr>
                <w:i/>
                <w:sz w:val="22"/>
                <w:szCs w:val="22"/>
              </w:rPr>
              <w:t>[Úhrada za pobytové služby]</w:t>
            </w:r>
            <w:r w:rsidR="00CD6F3D">
              <w:rPr>
                <w:i/>
                <w:sz w:val="22"/>
                <w:szCs w:val="22"/>
              </w:rPr>
              <w:t xml:space="preserve"> –TS,  DOZP, DS,</w:t>
            </w:r>
            <w:proofErr w:type="gramStart"/>
            <w:r w:rsidR="00CD6F3D">
              <w:rPr>
                <w:i/>
                <w:sz w:val="22"/>
                <w:szCs w:val="22"/>
              </w:rPr>
              <w:t>DZR,  ZZ</w:t>
            </w:r>
            <w:proofErr w:type="gramEnd"/>
          </w:p>
          <w:p w:rsidR="00605C74" w:rsidRPr="004A0762" w:rsidRDefault="00605C74" w:rsidP="00AA6B3A">
            <w:pPr>
              <w:pStyle w:val="Default"/>
              <w:rPr>
                <w:i/>
                <w:sz w:val="22"/>
                <w:szCs w:val="22"/>
              </w:rPr>
            </w:pPr>
            <w:r w:rsidRPr="004A0762">
              <w:rPr>
                <w:i/>
                <w:sz w:val="22"/>
                <w:szCs w:val="22"/>
              </w:rPr>
              <w:t>(2) Péčí se pro účely stanovení úhrady rozumí základní činnosti uvedené v § 35 odst. 1 písm. a), b), e), f) a h) až j).</w:t>
            </w:r>
          </w:p>
          <w:p w:rsidR="00605C74" w:rsidRPr="004A0762" w:rsidRDefault="00605C74" w:rsidP="00AA6B3A">
            <w:pPr>
              <w:pStyle w:val="Default"/>
              <w:rPr>
                <w:i/>
                <w:sz w:val="22"/>
                <w:szCs w:val="22"/>
              </w:rPr>
            </w:pPr>
            <w:r w:rsidRPr="004A0762">
              <w:rPr>
                <w:i/>
                <w:sz w:val="22"/>
                <w:szCs w:val="22"/>
              </w:rPr>
              <w:t>(4) Úhrada za péči se stanoví při poskytování</w:t>
            </w:r>
          </w:p>
          <w:tbl>
            <w:tblPr>
              <w:tblW w:w="0" w:type="auto"/>
              <w:tblCellSpacing w:w="0" w:type="dxa"/>
              <w:tblCellMar>
                <w:left w:w="0" w:type="dxa"/>
                <w:right w:w="0" w:type="dxa"/>
              </w:tblCellMar>
              <w:tblLook w:val="04A0" w:firstRow="1" w:lastRow="0" w:firstColumn="1" w:lastColumn="0" w:noHBand="0" w:noVBand="1"/>
            </w:tblPr>
            <w:tblGrid>
              <w:gridCol w:w="180"/>
              <w:gridCol w:w="7992"/>
            </w:tblGrid>
            <w:tr w:rsidR="00605C74" w:rsidRPr="004A0762" w:rsidTr="00BE1855">
              <w:trPr>
                <w:tblCellSpacing w:w="0" w:type="dxa"/>
              </w:trPr>
              <w:tc>
                <w:tcPr>
                  <w:tcW w:w="0" w:type="auto"/>
                  <w:vAlign w:val="center"/>
                  <w:hideMark/>
                </w:tcPr>
                <w:p w:rsidR="00605C74" w:rsidRPr="004A0762" w:rsidRDefault="00605C74" w:rsidP="00AA6B3A">
                  <w:pPr>
                    <w:pStyle w:val="Default"/>
                    <w:rPr>
                      <w:i/>
                      <w:sz w:val="22"/>
                      <w:szCs w:val="22"/>
                    </w:rPr>
                  </w:pPr>
                  <w:r w:rsidRPr="004A0762">
                    <w:rPr>
                      <w:i/>
                      <w:sz w:val="22"/>
                      <w:szCs w:val="22"/>
                    </w:rPr>
                    <w:t>a)</w:t>
                  </w:r>
                </w:p>
              </w:tc>
              <w:tc>
                <w:tcPr>
                  <w:tcW w:w="0" w:type="auto"/>
                  <w:vAlign w:val="center"/>
                  <w:hideMark/>
                </w:tcPr>
                <w:p w:rsidR="004A0762" w:rsidRPr="004A0762" w:rsidRDefault="00605C74" w:rsidP="00AA6B3A">
                  <w:pPr>
                    <w:pStyle w:val="Default"/>
                    <w:rPr>
                      <w:i/>
                      <w:sz w:val="22"/>
                      <w:szCs w:val="22"/>
                    </w:rPr>
                  </w:pPr>
                  <w:r w:rsidRPr="004A0762">
                    <w:rPr>
                      <w:i/>
                      <w:sz w:val="22"/>
                      <w:szCs w:val="22"/>
                    </w:rPr>
                    <w:t>pobytových služeb, s výjimkou týdenních stacionářů, ve výši přiznaného příspěvku,</w:t>
                  </w:r>
                </w:p>
              </w:tc>
            </w:tr>
            <w:tr w:rsidR="00605C74" w:rsidRPr="004A0762" w:rsidTr="00BE1855">
              <w:trPr>
                <w:tblCellSpacing w:w="0" w:type="dxa"/>
              </w:trPr>
              <w:tc>
                <w:tcPr>
                  <w:tcW w:w="0" w:type="auto"/>
                  <w:vAlign w:val="center"/>
                  <w:hideMark/>
                </w:tcPr>
                <w:p w:rsidR="00605C74" w:rsidRPr="004A0762" w:rsidRDefault="00605C74" w:rsidP="00AA6B3A">
                  <w:pPr>
                    <w:pStyle w:val="Default"/>
                    <w:rPr>
                      <w:i/>
                      <w:sz w:val="22"/>
                      <w:szCs w:val="22"/>
                    </w:rPr>
                  </w:pPr>
                  <w:r w:rsidRPr="004A0762">
                    <w:rPr>
                      <w:i/>
                      <w:sz w:val="22"/>
                      <w:szCs w:val="22"/>
                    </w:rPr>
                    <w:t>b)</w:t>
                  </w:r>
                </w:p>
              </w:tc>
              <w:tc>
                <w:tcPr>
                  <w:tcW w:w="0" w:type="auto"/>
                  <w:vAlign w:val="center"/>
                  <w:hideMark/>
                </w:tcPr>
                <w:p w:rsidR="004A0762" w:rsidRPr="004A0762" w:rsidRDefault="00605C74" w:rsidP="00AA6B3A">
                  <w:pPr>
                    <w:pStyle w:val="Default"/>
                    <w:rPr>
                      <w:i/>
                      <w:sz w:val="22"/>
                      <w:szCs w:val="22"/>
                    </w:rPr>
                  </w:pPr>
                  <w:r w:rsidRPr="004A0762">
                    <w:rPr>
                      <w:i/>
                      <w:sz w:val="22"/>
                      <w:szCs w:val="22"/>
                    </w:rPr>
                    <w:t>pobytových služeb v týdenních stacionářích maximálně ve výši 75 % přiznaného příspěvku.</w:t>
                  </w:r>
                </w:p>
              </w:tc>
            </w:tr>
          </w:tbl>
          <w:p w:rsidR="00FB196C" w:rsidRDefault="00FB196C" w:rsidP="00AA6B3A">
            <w:pPr>
              <w:pStyle w:val="Default"/>
              <w:rPr>
                <w:b/>
                <w:i/>
                <w:sz w:val="22"/>
                <w:szCs w:val="22"/>
              </w:rPr>
            </w:pPr>
          </w:p>
          <w:p w:rsidR="00605C74" w:rsidRPr="00FB196C" w:rsidRDefault="00605C74" w:rsidP="00AA6B3A">
            <w:pPr>
              <w:pStyle w:val="Default"/>
              <w:rPr>
                <w:i/>
                <w:sz w:val="22"/>
                <w:szCs w:val="22"/>
              </w:rPr>
            </w:pPr>
            <w:r w:rsidRPr="004A0762">
              <w:rPr>
                <w:b/>
                <w:i/>
                <w:sz w:val="22"/>
                <w:szCs w:val="22"/>
              </w:rPr>
              <w:t>Doporučený postup MPSV 4/2013</w:t>
            </w:r>
            <w:r w:rsidR="00FB196C">
              <w:rPr>
                <w:b/>
                <w:i/>
                <w:sz w:val="22"/>
                <w:szCs w:val="22"/>
              </w:rPr>
              <w:t xml:space="preserve"> </w:t>
            </w:r>
            <w:r w:rsidR="00FB196C" w:rsidRPr="00FB196C">
              <w:rPr>
                <w:i/>
                <w:sz w:val="22"/>
                <w:szCs w:val="22"/>
              </w:rPr>
              <w:t>(</w:t>
            </w:r>
            <w:hyperlink r:id="rId13" w:history="1">
              <w:r w:rsidR="00FB196C" w:rsidRPr="00FB196C">
                <w:rPr>
                  <w:rStyle w:val="Hypertextovodkaz"/>
                  <w:i/>
                  <w:sz w:val="22"/>
                  <w:szCs w:val="22"/>
                </w:rPr>
                <w:t>http://www.mpsv.cz/files/clanky/15749/DP_fakultativni_sluzby_final.pdf</w:t>
              </w:r>
            </w:hyperlink>
            <w:r w:rsidR="00FB196C" w:rsidRPr="00FB196C">
              <w:rPr>
                <w:i/>
                <w:sz w:val="22"/>
                <w:szCs w:val="22"/>
              </w:rPr>
              <w:t>)</w:t>
            </w:r>
            <w:r w:rsidRPr="00FB196C">
              <w:rPr>
                <w:i/>
                <w:sz w:val="22"/>
                <w:szCs w:val="22"/>
              </w:rPr>
              <w:t>:</w:t>
            </w:r>
          </w:p>
          <w:p w:rsidR="00605C74" w:rsidRPr="004A0762" w:rsidRDefault="00605C74" w:rsidP="00AA6B3A">
            <w:pPr>
              <w:pStyle w:val="Default"/>
              <w:rPr>
                <w:i/>
                <w:sz w:val="22"/>
                <w:szCs w:val="22"/>
              </w:rPr>
            </w:pPr>
            <w:r w:rsidRPr="004A0762">
              <w:rPr>
                <w:bCs/>
                <w:i/>
                <w:sz w:val="22"/>
                <w:szCs w:val="22"/>
              </w:rPr>
              <w:t xml:space="preserve">Problematika úhrady za péči klientů bez příspěvku na péči v pobytových službách </w:t>
            </w:r>
          </w:p>
          <w:p w:rsidR="00605C74" w:rsidRPr="001E142F" w:rsidRDefault="00605C74" w:rsidP="00AA6B3A">
            <w:pPr>
              <w:pStyle w:val="Default"/>
              <w:rPr>
                <w:i/>
                <w:sz w:val="22"/>
                <w:szCs w:val="22"/>
              </w:rPr>
            </w:pPr>
            <w:r w:rsidRPr="001E142F">
              <w:rPr>
                <w:i/>
                <w:sz w:val="22"/>
                <w:szCs w:val="22"/>
              </w:rPr>
              <w:t xml:space="preserve">Podle § 73 ZSS se ve vybraných pobytových službách úhrada za péči stanoví ve výši přiznaného příspěvku. Stanovení úhrady za péči pro klienta, který ještě nemá přiznán příspěvek na péči a se kterým poskytovatel uzavřel smlouvu na základě sociálním šetřením vyhodnocené potřeby péče pobytové služby, je proto nutné také na základě provedené kalkulace nákladů jednotlivých poskytovaných činností (úkonů) služby. Předpokládá se, že je mu poskytována péče pouze v nezbytně potřebné míře, že je způsob úhrady (zálohově, vyúčtováním činností, hodinově) upraven smluvně nebo srozumitelnými vnitřními předpisy, aby bylo zřejmé, podle jakých pravidel poskytovatel postupuje. </w:t>
            </w:r>
          </w:p>
          <w:p w:rsidR="00605C74" w:rsidRDefault="00605C74" w:rsidP="00AA6B3A">
            <w:pPr>
              <w:pStyle w:val="Default"/>
            </w:pPr>
            <w:r w:rsidRPr="001E142F">
              <w:rPr>
                <w:i/>
                <w:sz w:val="22"/>
                <w:szCs w:val="22"/>
              </w:rPr>
              <w:t>Poté, co bude příspěvek na péči přiznán, poskytovatel provede vyrovnání úhrady účtované péče se skutečnou výší přiznaného příspěvku na péči, tak, že klient péči za uplynulé měsíce (za které příspěvek na péči náleží) doplatí nebo naopak poskytovatel vrátí přeplatek.</w:t>
            </w:r>
          </w:p>
        </w:tc>
      </w:tr>
    </w:tbl>
    <w:p w:rsidR="00605C74" w:rsidRDefault="00605C74" w:rsidP="00605C74">
      <w:pPr>
        <w:pStyle w:val="Default"/>
        <w:keepNext/>
      </w:pPr>
    </w:p>
    <w:p w:rsidR="003266E7" w:rsidRDefault="003266E7" w:rsidP="00EC5D99">
      <w:pPr>
        <w:jc w:val="both"/>
      </w:pPr>
      <w:r>
        <w:t>Klient si hradí sám</w:t>
      </w:r>
      <w:r w:rsidR="00605C74">
        <w:t>:</w:t>
      </w:r>
      <w:r>
        <w:t xml:space="preserve"> internet (rozpočítává se na obyvatele domácnosti, kteří ho využívají), osobní věci (mycí prostředky, hygienické potřeby – mýdlo, holení, šampon, krémy apod.), spotřební věci </w:t>
      </w:r>
      <w:r w:rsidR="00605C74">
        <w:t>pro domácnost (</w:t>
      </w:r>
      <w:r>
        <w:t>jar, prací prášky</w:t>
      </w:r>
      <w:r w:rsidR="00605C74">
        <w:t>) - někdy je hradí služba</w:t>
      </w:r>
      <w:r>
        <w:t xml:space="preserve">, revize vlastních spotřebičů </w:t>
      </w:r>
      <w:r w:rsidR="00605C74">
        <w:t xml:space="preserve">(argument: jsou to jeho spotřebiče, které by mohly ohrozit domácnost, a klient sám pojištění nemá) – někdy je hradí služba </w:t>
      </w:r>
      <w:r>
        <w:t>(</w:t>
      </w:r>
      <w:r w:rsidR="00605C74">
        <w:t xml:space="preserve">argument: </w:t>
      </w:r>
      <w:r>
        <w:t>vychází</w:t>
      </w:r>
      <w:r w:rsidR="00605C74">
        <w:t xml:space="preserve"> to</w:t>
      </w:r>
      <w:r>
        <w:t xml:space="preserve"> z povinností služby kvůli pojištění, nikol</w:t>
      </w:r>
      <w:r w:rsidR="00605C74">
        <w:t>iv primárně z potřeby uživatele)</w:t>
      </w:r>
      <w:r w:rsidR="00FB196C">
        <w:t>.</w:t>
      </w:r>
    </w:p>
    <w:p w:rsidR="003F3B56" w:rsidRDefault="003266E7" w:rsidP="00EC5D99">
      <w:pPr>
        <w:jc w:val="both"/>
      </w:pPr>
      <w:r>
        <w:t>Služba hradí</w:t>
      </w:r>
      <w:r w:rsidR="00FB196C">
        <w:t xml:space="preserve"> </w:t>
      </w:r>
      <w:r w:rsidR="0092012A">
        <w:t>základní provoz poskytovatele (vedení služby, technické pracovníky, stravovací a prádelenský provoz, jsou-li zřízeny), tyto náklady jsou u velkých organizací značné.</w:t>
      </w:r>
      <w:r w:rsidR="00C0718C">
        <w:t xml:space="preserve"> U chráněného bydlení často poskytovatel vůbec nezajišťuje stravu, ale pouze podporuje uživatele při zajištěn stravy (</w:t>
      </w:r>
      <w:proofErr w:type="gramStart"/>
      <w:r w:rsidR="00C0718C">
        <w:t>tzn.</w:t>
      </w:r>
      <w:proofErr w:type="gramEnd"/>
      <w:r w:rsidR="00C0718C">
        <w:t xml:space="preserve"> náklady na stravu </w:t>
      </w:r>
      <w:proofErr w:type="gramStart"/>
      <w:r w:rsidR="00C0718C">
        <w:t>jsou</w:t>
      </w:r>
      <w:proofErr w:type="gramEnd"/>
      <w:r w:rsidR="00C0718C">
        <w:t xml:space="preserve"> pro </w:t>
      </w:r>
      <w:proofErr w:type="spellStart"/>
      <w:r w:rsidR="00C0718C">
        <w:t>posyktovatele</w:t>
      </w:r>
      <w:proofErr w:type="spellEnd"/>
      <w:r w:rsidR="00C0718C">
        <w:t xml:space="preserve"> nulové)</w:t>
      </w:r>
      <w:r w:rsidR="0092012A">
        <w:t xml:space="preserve"> V</w:t>
      </w:r>
      <w:r w:rsidR="00FB196C">
        <w:t>edle základního provozu</w:t>
      </w:r>
      <w:r w:rsidR="0092012A">
        <w:t xml:space="preserve"> hradí</w:t>
      </w:r>
      <w:r w:rsidR="00FB196C">
        <w:t>:</w:t>
      </w:r>
      <w:r>
        <w:t xml:space="preserve"> náklady na dopravu </w:t>
      </w:r>
      <w:r w:rsidR="003F3B56">
        <w:t xml:space="preserve">např. </w:t>
      </w:r>
      <w:r>
        <w:t>k lékaři (</w:t>
      </w:r>
      <w:r w:rsidR="000A0507">
        <w:t xml:space="preserve">služba by to </w:t>
      </w:r>
      <w:r w:rsidR="00FB196C">
        <w:t>dle doporučeného postupu MPSV hradit neměla</w:t>
      </w:r>
      <w:r w:rsidR="003F3B56">
        <w:t>; jedná se o fakultativní službu, která by měla být placena klientem nebo z darů, nikoliv z dotace – výjimkou je doprava do školy; omezen pak může být s ohledem na úhradu dopravy svobodný výběr lékaře, kdy by si měl každý možnost vybrat i vzdáleného lékaře; uživatel může využít příspěvek na mobilitu nebo si může vyžádat sanitku, pokud není schopen samostatně cestovat – platí se to pak ze zdravotního pojištění) – někdy si hradí klient sám, opravu a údržbu objektu, provoz společných prostor, výmalbu a odpady.</w:t>
      </w:r>
      <w:r w:rsidR="001E4BE0">
        <w:t xml:space="preserve"> Poskytovatelé dostávají občas i věcné dary v podobě šamponů, mýdel, prášků na praní – ty pak rozdělují mezi uživatele. Je ovšem nutné uživatelům zdůrazňovat, že je to pouze dar a že tyto běžné potřeby si mají především zajišťovat oni sami (není to standardní součást poskytované služby). Dary se dobře shánějí pro menší organizaci –</w:t>
      </w:r>
      <w:r w:rsidR="005866D4">
        <w:t xml:space="preserve"> postačí jí</w:t>
      </w:r>
      <w:r w:rsidR="001E4BE0">
        <w:t xml:space="preserve"> menší dary, je lépe vidět výsledek poskytnutých peněz </w:t>
      </w:r>
      <w:r w:rsidR="00091801">
        <w:t xml:space="preserve">a lidé vědí, komu jejich peníze pomohou, znají „své sousedy“ </w:t>
      </w:r>
      <w:r w:rsidR="001E4BE0">
        <w:t>(efektivnější a atraktivnější</w:t>
      </w:r>
      <w:r w:rsidR="00091801">
        <w:t>, pokud se neřeší nějaké sousedské problémy</w:t>
      </w:r>
      <w:r w:rsidR="001E4BE0">
        <w:t>). S tímto mají zkušenosti NNO i příspěvkové organizace.</w:t>
      </w:r>
      <w:r w:rsidR="00581865">
        <w:t xml:space="preserve"> Často funguje i drobná sousedská výpomoc, kdy uživatelé dostanou např. mýdlo za venčení psa.</w:t>
      </w:r>
    </w:p>
    <w:tbl>
      <w:tblPr>
        <w:tblStyle w:val="Mkatabulky"/>
        <w:tblW w:w="0" w:type="auto"/>
        <w:shd w:val="clear" w:color="auto" w:fill="DBE5F1" w:themeFill="accent1" w:themeFillTint="33"/>
        <w:tblLook w:val="04A0" w:firstRow="1" w:lastRow="0" w:firstColumn="1" w:lastColumn="0" w:noHBand="0" w:noVBand="1"/>
      </w:tblPr>
      <w:tblGrid>
        <w:gridCol w:w="9212"/>
      </w:tblGrid>
      <w:tr w:rsidR="00FB196C" w:rsidTr="00AA6B3A">
        <w:tc>
          <w:tcPr>
            <w:tcW w:w="9212" w:type="dxa"/>
            <w:shd w:val="clear" w:color="auto" w:fill="DBE5F1" w:themeFill="accent1" w:themeFillTint="33"/>
          </w:tcPr>
          <w:p w:rsidR="00FB196C" w:rsidRPr="00FB196C" w:rsidRDefault="00FB196C" w:rsidP="00AA6B3A">
            <w:pPr>
              <w:pStyle w:val="Default"/>
              <w:rPr>
                <w:i/>
                <w:sz w:val="22"/>
                <w:szCs w:val="22"/>
              </w:rPr>
            </w:pPr>
            <w:r w:rsidRPr="004A0762">
              <w:rPr>
                <w:b/>
                <w:i/>
                <w:sz w:val="22"/>
                <w:szCs w:val="22"/>
              </w:rPr>
              <w:lastRenderedPageBreak/>
              <w:t>Doporučený postup MPSV 4/2013</w:t>
            </w:r>
            <w:r>
              <w:rPr>
                <w:b/>
                <w:i/>
                <w:sz w:val="22"/>
                <w:szCs w:val="22"/>
              </w:rPr>
              <w:t xml:space="preserve"> </w:t>
            </w:r>
            <w:r w:rsidRPr="00FB196C">
              <w:rPr>
                <w:i/>
                <w:sz w:val="22"/>
                <w:szCs w:val="22"/>
              </w:rPr>
              <w:t>(</w:t>
            </w:r>
            <w:hyperlink r:id="rId14" w:history="1">
              <w:r w:rsidRPr="00FB196C">
                <w:rPr>
                  <w:rStyle w:val="Hypertextovodkaz"/>
                  <w:i/>
                  <w:sz w:val="22"/>
                  <w:szCs w:val="22"/>
                </w:rPr>
                <w:t>http://www.mpsv.cz/files/clanky/15749/DP_fakultativni_sluzby_final.pdf</w:t>
              </w:r>
            </w:hyperlink>
            <w:r w:rsidRPr="00FB196C">
              <w:rPr>
                <w:i/>
                <w:sz w:val="22"/>
                <w:szCs w:val="22"/>
              </w:rPr>
              <w:t>):</w:t>
            </w:r>
          </w:p>
          <w:p w:rsidR="00FB196C" w:rsidRPr="00FB196C" w:rsidRDefault="00FB196C" w:rsidP="00AA6B3A">
            <w:pPr>
              <w:pStyle w:val="Default"/>
              <w:rPr>
                <w:i/>
                <w:sz w:val="22"/>
                <w:szCs w:val="22"/>
              </w:rPr>
            </w:pPr>
            <w:r w:rsidRPr="00FB196C">
              <w:rPr>
                <w:i/>
                <w:sz w:val="22"/>
                <w:szCs w:val="22"/>
              </w:rPr>
              <w:t xml:space="preserve">Problematika poskytování dopravy klientů </w:t>
            </w:r>
          </w:p>
          <w:p w:rsidR="00FB196C" w:rsidRDefault="00FB196C" w:rsidP="00AA6B3A">
            <w:pPr>
              <w:pStyle w:val="Default"/>
              <w:rPr>
                <w:i/>
                <w:sz w:val="22"/>
                <w:szCs w:val="22"/>
              </w:rPr>
            </w:pPr>
            <w:r w:rsidRPr="00FB196C">
              <w:rPr>
                <w:i/>
                <w:sz w:val="22"/>
                <w:szCs w:val="22"/>
              </w:rPr>
              <w:t xml:space="preserve">Ve stanovisku k problematice dopravy klientů v sociálních službách ze dne 4. 7.2013, které bylo poskytnuto MPSV uvádí Ministerstvo dopravy: „Pokud poskytovatel sociální služby přepravuje klienty v intencích výše uvedeného vymezení fakultativní činnosti včetně požadavku vyplývajícího z § 77 ZSS, dle něhož sociální služba může být poskytnuta za úhradu ve výši maximálně nákladu na provedení činnosti, tj. bez zisku, nejedná se o podnikání ve smyslu § 2 odst. 1 zákona č. 513/1991 Sb., obchodní zákoník ani o živnost ve smyslu § 2 zák. č. 455/1991 Sb., o živnostenském podnikání (živnostenský zákon). Na poskytovatele sociálních služeb, kteří neprovozují činnost dopravy klientů soustavně a za účelem dosažení zisku, se zákon č. 111/1994 Sb., o silniční dopravě, ve znění pozdějších předpisů, včetně novely č. 102/2013 Sb. účinné od 1. 5. 2013, která zahrnuje veškerou vnitrostátní dopravu osob provozovanou za účelem podnikání vozidly s </w:t>
            </w:r>
            <w:proofErr w:type="spellStart"/>
            <w:r w:rsidRPr="00FB196C">
              <w:rPr>
                <w:i/>
                <w:sz w:val="22"/>
                <w:szCs w:val="22"/>
              </w:rPr>
              <w:t>obsaditelností</w:t>
            </w:r>
            <w:proofErr w:type="spellEnd"/>
            <w:r w:rsidRPr="00FB196C">
              <w:rPr>
                <w:i/>
                <w:sz w:val="22"/>
                <w:szCs w:val="22"/>
              </w:rPr>
              <w:t xml:space="preserve"> do 9 osob včetně řidiče do taxislužby, nevztahuje.“ Výše uvedené stanovisko Ministerstva dopravy se opírá o § 1 a §2 zákona č. 111/1994 Sb., o silniční dopravě, ve znění pozdějších předpisů.</w:t>
            </w:r>
          </w:p>
          <w:p w:rsidR="00FB196C" w:rsidRPr="00FB196C" w:rsidRDefault="00FB196C" w:rsidP="00AA6B3A">
            <w:pPr>
              <w:autoSpaceDE w:val="0"/>
              <w:autoSpaceDN w:val="0"/>
              <w:adjustRightInd w:val="0"/>
              <w:rPr>
                <w:rFonts w:ascii="Arial" w:hAnsi="Arial" w:cs="Arial"/>
                <w:color w:val="000000"/>
                <w:sz w:val="24"/>
                <w:szCs w:val="24"/>
              </w:rPr>
            </w:pPr>
          </w:p>
          <w:p w:rsidR="00FB196C" w:rsidRPr="00FB196C" w:rsidRDefault="00FB196C" w:rsidP="00AA6B3A">
            <w:pPr>
              <w:autoSpaceDE w:val="0"/>
              <w:autoSpaceDN w:val="0"/>
              <w:adjustRightInd w:val="0"/>
              <w:rPr>
                <w:rFonts w:ascii="Calibri" w:hAnsi="Calibri" w:cs="Calibri"/>
                <w:b/>
                <w:i/>
                <w:color w:val="000000"/>
              </w:rPr>
            </w:pPr>
            <w:r w:rsidRPr="00FB196C">
              <w:rPr>
                <w:rFonts w:ascii="Calibri" w:hAnsi="Calibri" w:cs="Calibri"/>
                <w:b/>
                <w:i/>
                <w:color w:val="000000"/>
              </w:rPr>
              <w:t xml:space="preserve">OTÁZKY A ODPOVĚDI K NASTAVENÍ FAKULTATIVNÍCH ČINNOSTÍ V SOCIÁLNÍCH SLUŽBÁCH </w:t>
            </w:r>
          </w:p>
          <w:p w:rsidR="00FB196C" w:rsidRDefault="00FB196C" w:rsidP="00AA6B3A">
            <w:pPr>
              <w:pStyle w:val="Default"/>
              <w:rPr>
                <w:i/>
                <w:sz w:val="22"/>
                <w:szCs w:val="22"/>
              </w:rPr>
            </w:pPr>
            <w:r w:rsidRPr="00FB196C">
              <w:rPr>
                <w:b/>
                <w:i/>
                <w:sz w:val="22"/>
                <w:szCs w:val="22"/>
              </w:rPr>
              <w:t>Doplňující materiál k Doporučenému postupu MPSV č. 4/2013</w:t>
            </w:r>
          </w:p>
          <w:p w:rsidR="00FB196C" w:rsidRDefault="00906D83" w:rsidP="00AA6B3A">
            <w:pPr>
              <w:pStyle w:val="Default"/>
              <w:rPr>
                <w:i/>
                <w:sz w:val="22"/>
                <w:szCs w:val="22"/>
              </w:rPr>
            </w:pPr>
            <w:hyperlink r:id="rId15" w:history="1">
              <w:r w:rsidR="00FB196C" w:rsidRPr="00FB196C">
                <w:rPr>
                  <w:i/>
                  <w:sz w:val="22"/>
                  <w:szCs w:val="22"/>
                </w:rPr>
                <w:t>http://www.mpsv.cz/files/clanky/16920/postup_4_2013_doplneni.pdf</w:t>
              </w:r>
            </w:hyperlink>
            <w:r w:rsidR="00FB196C">
              <w:rPr>
                <w:i/>
                <w:sz w:val="22"/>
                <w:szCs w:val="22"/>
              </w:rPr>
              <w:t>):</w:t>
            </w:r>
          </w:p>
          <w:p w:rsidR="00FB196C" w:rsidRPr="00FB196C" w:rsidRDefault="00FB196C" w:rsidP="00AA6B3A">
            <w:pPr>
              <w:autoSpaceDE w:val="0"/>
              <w:autoSpaceDN w:val="0"/>
              <w:adjustRightInd w:val="0"/>
              <w:rPr>
                <w:rFonts w:ascii="Calibri" w:hAnsi="Calibri" w:cs="Calibri"/>
                <w:i/>
                <w:color w:val="000000"/>
              </w:rPr>
            </w:pPr>
            <w:r w:rsidRPr="00FB196C">
              <w:rPr>
                <w:rFonts w:ascii="Calibri" w:hAnsi="Calibri" w:cs="Calibri"/>
                <w:i/>
                <w:color w:val="000000"/>
              </w:rPr>
              <w:t xml:space="preserve">Jak je to s dopravou klientů vozidlem poskytovatele sociální služby? Doprava dětí je základní nebo fakultativní činnost? </w:t>
            </w:r>
          </w:p>
          <w:p w:rsidR="00FB196C" w:rsidRPr="00FB196C" w:rsidRDefault="00FB196C" w:rsidP="00AA6B3A">
            <w:pPr>
              <w:autoSpaceDE w:val="0"/>
              <w:autoSpaceDN w:val="0"/>
              <w:adjustRightInd w:val="0"/>
              <w:rPr>
                <w:rFonts w:ascii="Calibri" w:hAnsi="Calibri" w:cs="Calibri"/>
                <w:i/>
                <w:color w:val="000000"/>
              </w:rPr>
            </w:pPr>
            <w:r w:rsidRPr="00FB196C">
              <w:rPr>
                <w:rFonts w:ascii="Calibri" w:hAnsi="Calibri" w:cs="Calibri"/>
                <w:i/>
                <w:color w:val="000000"/>
              </w:rPr>
              <w:t xml:space="preserve">Doprava vozidlem poskytovatele je činností fakultativní téměř ve všech druzích služby. Její poskytování nelze opřít o žádný úkon základní činnosti ani jako součást doprovodu, protože pracovník poskytovatele se primárně věnuje řízení vozidla, tedy speciální činnosti, ke které je třeba řidičské oprávnění, nevěnuje se tedy doprovodu, přestože s ním klient v autě sedí. </w:t>
            </w:r>
          </w:p>
          <w:p w:rsidR="00FB196C" w:rsidRPr="00FB196C" w:rsidRDefault="00FB196C" w:rsidP="00AA6B3A">
            <w:pPr>
              <w:autoSpaceDE w:val="0"/>
              <w:autoSpaceDN w:val="0"/>
              <w:adjustRightInd w:val="0"/>
              <w:rPr>
                <w:rFonts w:ascii="Calibri" w:hAnsi="Calibri" w:cs="Calibri"/>
                <w:i/>
                <w:color w:val="000000"/>
              </w:rPr>
            </w:pPr>
            <w:r w:rsidRPr="00FB196C">
              <w:rPr>
                <w:rFonts w:ascii="Calibri" w:hAnsi="Calibri" w:cs="Calibri"/>
                <w:i/>
                <w:color w:val="000000"/>
              </w:rPr>
              <w:t xml:space="preserve">Výjimku tvoří druhy služeb denní stacionář, týdenní stacionář, domov pro osoby se zdravotním postižením, chráněné bydlení, sociálně aktivizační služby pro rodiny s dětmi a nízkoprahové centrum pro děti a mládež. V těchto službách poskytujeme dopravu jako činnost základní v rámci „vytvoření podmínek pro zajišťování přiměřeného vzdělávání nebo pracovního uplatnění“ nebo „zajištění podmínek a poskytnutí podpory pro přiměřené vzdělávání dětí“ dětem a mladým lidem, pokud plní povinnou školní docházku nebo se připravují na budoucí povolání. (tento úkon v jiných druzích služeb není legislativně zakotven). Doprava vozem poskytovatele jako činnost základní tedy musí být využívána výhradně k dopravě do školského zařízení. </w:t>
            </w:r>
          </w:p>
          <w:p w:rsidR="00FB196C" w:rsidRDefault="00FB196C" w:rsidP="00AA6B3A">
            <w:pPr>
              <w:pStyle w:val="Default"/>
            </w:pPr>
            <w:r w:rsidRPr="00FB196C">
              <w:rPr>
                <w:i/>
                <w:sz w:val="22"/>
                <w:szCs w:val="22"/>
              </w:rPr>
              <w:t>V ostatních případech, například při výletech nebo doprovodu k lékaři se postupuje rozdílně vzhledem k charakteru pobytu dítěte. Je-li vztah smluvní, dítě je tedy umístěno v pobytovém zařízení z rozhodnutí zákonného zástupce, k dopravě vozem poskytovatele přistupujeme jako k činnosti fakultativní. Na úhradě výletu apod. je tedy nutné se dohodnout s rodičem či zákonným zástupcem. V běžném životě také rodina zvažuje, má-li finance na výlet či nikoli a rozhoduje rodina, jestli se na výlet pojede. Je-li dítě umístěno v domově pro osoby se zdravotním postižením na základě rozhodnutí soudu o nařízení ústavní výchovy, výchovného opatření nebo předběžného opatření, je tak učiněno z vůle státu a ten tedy přebírá za způsob pobytu dítěte v zařízení mnohem vyšší míru odpovědnosti. Po zákonných zástupcích lze rozhodnutím obecního úřadu s rozšířenou působností nárokovat pouze úhradu za péči a stravu, která je velmi často snížená nebo nevymahatelná. Řešení dopravy jako činnosti fakultativní je tedy bezpředmětné.</w:t>
            </w:r>
          </w:p>
        </w:tc>
      </w:tr>
    </w:tbl>
    <w:p w:rsidR="006C7010" w:rsidRDefault="006C7010" w:rsidP="00AA6B3A"/>
    <w:p w:rsidR="004F2F66" w:rsidRDefault="004F2F66" w:rsidP="001E4BE0">
      <w:pPr>
        <w:jc w:val="both"/>
      </w:pPr>
      <w:r w:rsidRPr="008C0A43">
        <w:t xml:space="preserve">V případě financování dvou placených služeb, které jsou poskytovány jednomu uživateli (např. CHB a DS, je nutné dohodnout se s uživatelem, </w:t>
      </w:r>
      <w:r w:rsidR="008C0A43">
        <w:t>kterou službu bude využívat</w:t>
      </w:r>
      <w:r w:rsidR="001E4BE0">
        <w:t xml:space="preserve"> a jak naplní svůj den</w:t>
      </w:r>
      <w:r w:rsidR="008C0A43">
        <w:t xml:space="preserve">.  Jde-li o službu DOZP, pak je její součástí zpravidla i zajištění aktivizace uživatelů a denní program. Některé </w:t>
      </w:r>
      <w:r w:rsidR="008C0A43">
        <w:lastRenderedPageBreak/>
        <w:t>CHB těchto denních programů</w:t>
      </w:r>
      <w:r w:rsidR="001E4BE0">
        <w:t xml:space="preserve"> DOZP</w:t>
      </w:r>
      <w:r w:rsidR="008C0A43">
        <w:t xml:space="preserve"> využívají i pro </w:t>
      </w:r>
      <w:r w:rsidR="001E4BE0">
        <w:t>své</w:t>
      </w:r>
      <w:r w:rsidR="008C0A43">
        <w:t xml:space="preserve"> uživat</w:t>
      </w:r>
      <w:r w:rsidR="001E4BE0">
        <w:t>e</w:t>
      </w:r>
      <w:r w:rsidR="008C0A43">
        <w:t>le</w:t>
      </w:r>
      <w:r w:rsidR="001E4BE0">
        <w:t xml:space="preserve">. Z této diskuse vyplynulo, že by na CHB měli žít uživatelé, kteří jsou schopni si na něj vydělat, nebo jsou schopni tam žít z vlastních prostředků (nepotřebují takovou míru podpory a tím neplatí tolik ani za péči). Někdy mají ovšem výhodu lidé s vyšším příspěvkem na péči, nepotřebují-li neustálou podporu. </w:t>
      </w:r>
      <w:r w:rsidR="003E417C">
        <w:t>Uživatel potřebuje péči a je mu jedno, jestli je to DOZP či CHB</w:t>
      </w:r>
      <w:r w:rsidR="001E4BE0">
        <w:t xml:space="preserve">  </w:t>
      </w:r>
      <w:r w:rsidR="003E417C">
        <w:t>nebo denní stacionář. Služba by měla být vybíráno podle jeho schopností a potřeb, a to včetně zvážení všech dalších možností (další služby v</w:t>
      </w:r>
      <w:r w:rsidR="00A168E7">
        <w:t> </w:t>
      </w:r>
      <w:r w:rsidR="003E417C">
        <w:t>lokalitě</w:t>
      </w:r>
      <w:r w:rsidR="00A168E7">
        <w:t>, finanční prostředky uživatele i jejich možné zvýšení)</w:t>
      </w:r>
      <w:r w:rsidR="003E417C">
        <w:t>.</w:t>
      </w:r>
      <w:r w:rsidR="00A168E7">
        <w:t xml:space="preserve"> Motivace uživatelů „nebýt </w:t>
      </w:r>
      <w:proofErr w:type="spellStart"/>
      <w:r w:rsidR="00A168E7">
        <w:t>přepečováván</w:t>
      </w:r>
      <w:proofErr w:type="spellEnd"/>
      <w:r w:rsidR="00A168E7">
        <w:t>“ vyplývá i z přístupu pracovníků (nutné změnit způsob práce – tzn. více práce, finanční ohodnocení vnímáno jako nízké). Stejně to pak vnímá i člověk s postižením, který je zvyklý na velkou péči a mít vše k dispozici bez vlastního přičinění. Změna u obou skupin je na dlouhou dobu. Někdy jsou uživatelé na stereotyp zvyklý a musel se jim nastavit pevnější režim i v nových službách (neumí pracovat s povinnostmi a volným časem).</w:t>
      </w:r>
    </w:p>
    <w:p w:rsidR="00DD2F31" w:rsidRDefault="006C7010" w:rsidP="00EF0B63">
      <w:pPr>
        <w:jc w:val="both"/>
      </w:pPr>
      <w:r>
        <w:t xml:space="preserve">Uživatel si může své příjmy zvýšit jednak prací na otevřeném trhu práce, </w:t>
      </w:r>
      <w:r w:rsidR="008C0A43">
        <w:t xml:space="preserve">pro poskytovatele sociální služby, </w:t>
      </w:r>
      <w:r>
        <w:t>v chráněné dílně, sociálním podniku. Vedle toho je dobrá zkušenost i s</w:t>
      </w:r>
      <w:r w:rsidR="00EF0B63">
        <w:t>e</w:t>
      </w:r>
      <w:r>
        <w:t> zapojováním do práce v sociálně terapeutické dílně, díky které dostávají uživatelé od poskytovatele služby finanční dar, který je pak také jejím příjmem. Služba zaručuje, že uživatelům zůstane minimálně 800 Kč měsíčně, pokud se jakkoliv zapojí do práce v</w:t>
      </w:r>
      <w:r w:rsidR="00EF0B63">
        <w:t> </w:t>
      </w:r>
      <w:r>
        <w:t>STD</w:t>
      </w:r>
      <w:r w:rsidR="00EF0B63">
        <w:t xml:space="preserve">. STD si na toto vydělá realizací zakázek pro různé subjekty (např. pro obec jako úklid veřejných prostranství, ale i pro podnikatelské subjekty). Peníze ze zakázky se pak rozdělí mezi uživatele, kteří přispěli k plnění zakázky (i lidem s potřebou vysoké míry podpory). Rizikem je, že se nepodaří sehnat subjekty, které by od STD služby odebírali – výhodou je tu malá organizace, protože jí pak stačí menší zakázky. </w:t>
      </w:r>
      <w:r w:rsidR="00DD2F31">
        <w:t>Problémem může být, že STD nechce poskytovat službu více postiženým lidem (s potřebou střední č vysoké míry podpory, stárnoucí uživatelé), protože nejsou tak výkonní a služba pak neplní zakázky dle požadavku. Význam STD by ovšem měl být nastaven především na pomoc lidem s postižením, nikoliv na výdělek.</w:t>
      </w:r>
    </w:p>
    <w:p w:rsidR="008C0A43" w:rsidRDefault="00EF0B63" w:rsidP="00EF0B63">
      <w:pPr>
        <w:jc w:val="both"/>
      </w:pPr>
      <w:r>
        <w:t xml:space="preserve">Se schopnějšími uživateli je pak možné uzavřít smlouvu na práci v sociálním podniku (s chráněnými pracovními místy) – tito uživatelé jsou už placeni za práci, kterou odvedou. Stejně tomu tak je i v chráněných dílnách s chráněnými pracovními místy. </w:t>
      </w:r>
      <w:r w:rsidR="008C0A43">
        <w:t>Organizace by uvítali, kdyby stát ulehčil podporu uživatelů např. daňovým zvýhodněním sociálního podnikání.</w:t>
      </w:r>
    </w:p>
    <w:p w:rsidR="006C7010" w:rsidRDefault="00EF0B63" w:rsidP="00EF0B63">
      <w:pPr>
        <w:jc w:val="both"/>
      </w:pPr>
      <w:r>
        <w:t>Problémem tu mohou být právě nastavené platby za služby (zejména pobytové), protože klient pak ztrácí motivaci pracovat (z vydělaných peněz doplácí úhradu za pobytovou službu. Někteří klienti také nedodržují pracovní povinnosti (hlavně nechtějí chodit do práce pravidelně) – tady je nutné rozlišovat lidi, kteří jsou schopni chodit do práce a kteří vědí, co se stane, když do práce chodit nebudou.</w:t>
      </w:r>
      <w:r w:rsidR="00DD2F31">
        <w:t xml:space="preserve"> </w:t>
      </w:r>
      <w:r>
        <w:t>Vedle toho jsou uživatelé, kteří nejsou schopni posoudit přínosy práce a platby za ni. V CHB by se s lidmi mělo pracovat tak, aby věděli, že když si nebudou vydělávat, nebudou mít nějaké výhody, které mají jiní lidé – měli bychom nechat člověka bez motivace projít si tím, že peníze nemá. Služba má mít tu pozici, že uživateli pomůže sehnat práci</w:t>
      </w:r>
      <w:r w:rsidR="00DD2F31">
        <w:t xml:space="preserve">. Nutné pracovat v tomto případě i s opatrovníky, kteří pak obviňují službu, že je jejich </w:t>
      </w:r>
      <w:proofErr w:type="spellStart"/>
      <w:r w:rsidR="00DD2F31">
        <w:t>opatrovanec</w:t>
      </w:r>
      <w:proofErr w:type="spellEnd"/>
      <w:r w:rsidR="00DD2F31">
        <w:t xml:space="preserve"> bez peněz.</w:t>
      </w:r>
      <w:r w:rsidR="008C0A43">
        <w:t xml:space="preserve"> </w:t>
      </w:r>
      <w:r w:rsidR="00DD2F31">
        <w:t xml:space="preserve">Nesmí se přehlížet nelegální způsoby naplňování jejich přání (např. formou krádeží mezi uživateli navzájem) – v menším zařízení se snáze odhalí a lépe se najde viník. </w:t>
      </w:r>
      <w:r w:rsidR="003E417C">
        <w:t xml:space="preserve">Pokud člověk neplní podmínky, za kterých mu je služba poskytována je možné mu i ukončit poskytování služby. Poskytovatel má pak dál doprovázet člověka v hledání řešení jeho situace, ale nemusí mu poskytovatel pobytovou </w:t>
      </w:r>
      <w:proofErr w:type="gramStart"/>
      <w:r w:rsidR="003E417C">
        <w:t>službu</w:t>
      </w:r>
      <w:proofErr w:type="gramEnd"/>
      <w:r w:rsidR="003E417C">
        <w:t xml:space="preserve">, pouze poradenství k zvládání finanční situace. </w:t>
      </w:r>
    </w:p>
    <w:p w:rsidR="00AA6B3A" w:rsidRPr="00AA6B3A" w:rsidRDefault="003266E7" w:rsidP="00AA6B3A">
      <w:pPr>
        <w:rPr>
          <w:b/>
        </w:rPr>
      </w:pPr>
      <w:r w:rsidRPr="00AA6B3A">
        <w:rPr>
          <w:b/>
        </w:rPr>
        <w:lastRenderedPageBreak/>
        <w:t>Čerpání dávek SSP a jiné</w:t>
      </w:r>
    </w:p>
    <w:p w:rsidR="003266E7" w:rsidRDefault="00AA6B3A" w:rsidP="00AA6B3A">
      <w:r>
        <w:t>K</w:t>
      </w:r>
      <w:r w:rsidR="003266E7">
        <w:t>lienti CHB dosáhnou</w:t>
      </w:r>
      <w:r>
        <w:t xml:space="preserve"> zpravidla </w:t>
      </w:r>
      <w:r w:rsidR="003266E7">
        <w:t xml:space="preserve">pouze na </w:t>
      </w:r>
      <w:r w:rsidR="000A0507">
        <w:t>příspěvek na mobilitu (mají-li ZTP či ZTP/P)</w:t>
      </w:r>
      <w:r w:rsidR="00EC5D99">
        <w:t>. O</w:t>
      </w:r>
      <w:r w:rsidR="000A0507">
        <w:t xml:space="preserve">statní sociální dávky jsou pro ně </w:t>
      </w:r>
      <w:r w:rsidR="00EC5D99">
        <w:t>nedostupné</w:t>
      </w:r>
      <w:r w:rsidR="000A0507">
        <w:t xml:space="preserve"> – jeden důvod jsou vysoké příjmy, druhý důvod u bydlení je, že nemají nájemní smlouvu, někdy ani trvalé bydliště (nesplní požadavky ÚP).</w:t>
      </w:r>
    </w:p>
    <w:tbl>
      <w:tblPr>
        <w:tblStyle w:val="Mkatabulky"/>
        <w:tblW w:w="0" w:type="auto"/>
        <w:shd w:val="clear" w:color="auto" w:fill="DBE5F1" w:themeFill="accent1" w:themeFillTint="33"/>
        <w:tblLook w:val="04A0" w:firstRow="1" w:lastRow="0" w:firstColumn="1" w:lastColumn="0" w:noHBand="0" w:noVBand="1"/>
      </w:tblPr>
      <w:tblGrid>
        <w:gridCol w:w="9212"/>
      </w:tblGrid>
      <w:tr w:rsidR="00EC5D99" w:rsidRPr="00EC5D99" w:rsidTr="00EC5D99">
        <w:tc>
          <w:tcPr>
            <w:tcW w:w="9212" w:type="dxa"/>
            <w:shd w:val="clear" w:color="auto" w:fill="DBE5F1" w:themeFill="accent1" w:themeFillTint="33"/>
          </w:tcPr>
          <w:p w:rsidR="00EC5D99" w:rsidRPr="00EC5D99" w:rsidRDefault="00EC5D99" w:rsidP="00214EDF">
            <w:pPr>
              <w:pStyle w:val="Default"/>
              <w:rPr>
                <w:b/>
                <w:i/>
                <w:sz w:val="22"/>
                <w:szCs w:val="22"/>
              </w:rPr>
            </w:pPr>
            <w:r w:rsidRPr="00EC5D99">
              <w:rPr>
                <w:b/>
                <w:i/>
                <w:sz w:val="22"/>
                <w:szCs w:val="22"/>
              </w:rPr>
              <w:t>Příspěvek na mobilitu (dopravu)</w:t>
            </w:r>
          </w:p>
          <w:p w:rsidR="00EC5D99" w:rsidRPr="00EC5D99" w:rsidRDefault="00906D83" w:rsidP="00214EDF">
            <w:pPr>
              <w:pStyle w:val="Default"/>
              <w:rPr>
                <w:i/>
                <w:sz w:val="22"/>
                <w:szCs w:val="22"/>
              </w:rPr>
            </w:pPr>
            <w:hyperlink r:id="rId16" w:history="1">
              <w:r w:rsidR="00EC5D99" w:rsidRPr="00EC5D99">
                <w:rPr>
                  <w:i/>
                  <w:sz w:val="22"/>
                  <w:szCs w:val="22"/>
                </w:rPr>
                <w:t>http://portal.mpsv.cz/soc/dzp/mobilita</w:t>
              </w:r>
            </w:hyperlink>
            <w:r w:rsidR="00EC5D99" w:rsidRPr="00EC5D99">
              <w:rPr>
                <w:i/>
                <w:sz w:val="22"/>
                <w:szCs w:val="22"/>
              </w:rPr>
              <w:t xml:space="preserve"> </w:t>
            </w:r>
          </w:p>
          <w:p w:rsidR="00EC5D99" w:rsidRPr="00EC5D99" w:rsidRDefault="00EC5D99" w:rsidP="00EC5D99">
            <w:pPr>
              <w:pStyle w:val="Default"/>
              <w:rPr>
                <w:i/>
                <w:sz w:val="22"/>
                <w:szCs w:val="22"/>
              </w:rPr>
            </w:pPr>
            <w:r w:rsidRPr="00EC5D99">
              <w:rPr>
                <w:i/>
                <w:sz w:val="22"/>
                <w:szCs w:val="22"/>
              </w:rPr>
              <w:t>Příspěvek na mobilitu je opakující se nároková dávka, která je určena osobě starší 1 roku:</w:t>
            </w:r>
          </w:p>
          <w:p w:rsidR="00EC5D99" w:rsidRPr="00EC5D99" w:rsidRDefault="00EC5D99" w:rsidP="00EC5D99">
            <w:pPr>
              <w:pStyle w:val="Default"/>
              <w:numPr>
                <w:ilvl w:val="0"/>
                <w:numId w:val="4"/>
              </w:numPr>
              <w:rPr>
                <w:i/>
                <w:sz w:val="22"/>
                <w:szCs w:val="22"/>
              </w:rPr>
            </w:pPr>
            <w:r w:rsidRPr="00EC5D99">
              <w:rPr>
                <w:i/>
                <w:sz w:val="22"/>
                <w:szCs w:val="22"/>
              </w:rPr>
              <w:t xml:space="preserve">která má nárok na průkaz osoby se zdravotním postižením ZTP nebo ZTP/P podle pravidel od 1. 1. 2014, </w:t>
            </w:r>
          </w:p>
          <w:p w:rsidR="00EC5D99" w:rsidRPr="00EC5D99" w:rsidRDefault="00EC5D99" w:rsidP="00EC5D99">
            <w:pPr>
              <w:pStyle w:val="Default"/>
              <w:numPr>
                <w:ilvl w:val="0"/>
                <w:numId w:val="4"/>
              </w:numPr>
              <w:rPr>
                <w:i/>
                <w:sz w:val="22"/>
                <w:szCs w:val="22"/>
              </w:rPr>
            </w:pPr>
            <w:r w:rsidRPr="00EC5D99">
              <w:rPr>
                <w:i/>
                <w:sz w:val="22"/>
                <w:szCs w:val="22"/>
              </w:rPr>
              <w:t xml:space="preserve">která se opakovaně v kalendářním měsíci za úhradu dopravuje nebo je dopravována, </w:t>
            </w:r>
          </w:p>
          <w:p w:rsidR="00EC5D99" w:rsidRPr="00EC5D99" w:rsidRDefault="00EC5D99" w:rsidP="00EC5D99">
            <w:pPr>
              <w:pStyle w:val="Default"/>
              <w:numPr>
                <w:ilvl w:val="0"/>
                <w:numId w:val="4"/>
              </w:numPr>
              <w:rPr>
                <w:i/>
                <w:sz w:val="22"/>
                <w:szCs w:val="22"/>
              </w:rPr>
            </w:pPr>
            <w:r w:rsidRPr="00EC5D99">
              <w:rPr>
                <w:i/>
                <w:sz w:val="22"/>
                <w:szCs w:val="22"/>
              </w:rPr>
              <w:t xml:space="preserve">které nejsou poskytovány pobytové sociální služby podle zákona o sociálních službách v domově pro osoby se zdravotním postižením, v domově pro seniory, v domově se zvláštním režimem nebo ve zdravotnickém zařízení ústavní péče, </w:t>
            </w:r>
          </w:p>
          <w:p w:rsidR="00EC5D99" w:rsidRPr="00EC5D99" w:rsidRDefault="00EC5D99" w:rsidP="00EC5D99">
            <w:pPr>
              <w:pStyle w:val="Default"/>
              <w:numPr>
                <w:ilvl w:val="0"/>
                <w:numId w:val="4"/>
              </w:numPr>
              <w:rPr>
                <w:i/>
                <w:sz w:val="22"/>
                <w:szCs w:val="22"/>
              </w:rPr>
            </w:pPr>
            <w:r w:rsidRPr="00EC5D99">
              <w:rPr>
                <w:i/>
                <w:sz w:val="22"/>
                <w:szCs w:val="22"/>
              </w:rPr>
              <w:t xml:space="preserve">z důvodů hodných zvláštního zřetele může být příspěvek na mobilitu přiznán i osobě, které jsou poskytovány pobytové sociální služby uvedené v předchozí odrážce, </w:t>
            </w:r>
          </w:p>
          <w:p w:rsidR="00EC5D99" w:rsidRPr="00EC5D99" w:rsidRDefault="00EC5D99" w:rsidP="00EC5D99">
            <w:pPr>
              <w:pStyle w:val="Default"/>
              <w:numPr>
                <w:ilvl w:val="0"/>
                <w:numId w:val="4"/>
              </w:numPr>
              <w:rPr>
                <w:i/>
                <w:sz w:val="22"/>
                <w:szCs w:val="22"/>
              </w:rPr>
            </w:pPr>
            <w:r w:rsidRPr="00EC5D99">
              <w:rPr>
                <w:i/>
                <w:sz w:val="22"/>
                <w:szCs w:val="22"/>
              </w:rPr>
              <w:t xml:space="preserve">nárok na výplatu nenáleží za kalendářní měsíc, jestliže je oprávněné osobě po celý tento kalendářní měsíc poskytována zdravotní péče v průběhu hospitalizace. </w:t>
            </w:r>
          </w:p>
          <w:p w:rsidR="00EC5D99" w:rsidRDefault="00EC5D99" w:rsidP="00EC5D99">
            <w:pPr>
              <w:pStyle w:val="Default"/>
              <w:rPr>
                <w:i/>
                <w:sz w:val="22"/>
                <w:szCs w:val="22"/>
              </w:rPr>
            </w:pPr>
            <w:r w:rsidRPr="00EC5D99">
              <w:rPr>
                <w:i/>
                <w:sz w:val="22"/>
                <w:szCs w:val="22"/>
              </w:rPr>
              <w:t>Příspěvek na mobilitu přiznaný podle právních předpisů platných do 31. 12. 2013 bude vyplácen (budou-li splněny podmínky) po dobu, která je uvedena na rozhodnutí, nejdéle do 31. 12. 2015.</w:t>
            </w:r>
          </w:p>
          <w:p w:rsidR="00EC5D99" w:rsidRDefault="00EC5D99" w:rsidP="00EC5D99">
            <w:pPr>
              <w:pStyle w:val="Default"/>
              <w:rPr>
                <w:i/>
                <w:sz w:val="22"/>
                <w:szCs w:val="22"/>
              </w:rPr>
            </w:pPr>
          </w:p>
          <w:p w:rsidR="00EC5D99" w:rsidRPr="00EC5D99" w:rsidRDefault="00EC5D99" w:rsidP="00EC5D99">
            <w:pPr>
              <w:pStyle w:val="Default"/>
              <w:rPr>
                <w:i/>
                <w:sz w:val="22"/>
                <w:szCs w:val="22"/>
              </w:rPr>
            </w:pPr>
            <w:r w:rsidRPr="00EC5D99">
              <w:rPr>
                <w:i/>
                <w:sz w:val="22"/>
                <w:szCs w:val="22"/>
              </w:rPr>
              <w:t>Výše dávky: 400 Kč měsíčně. Vyplácí se tzv. zpětně, to znamená do konce kalendářního měsíce následujícího po kalendářním měsíci, za který náleží. Na žádost příjemce může být příspěvek na mobilitu vyplácen jednou splátkou vždy za 3 kalendářní měsíce, za které náležel.</w:t>
            </w:r>
          </w:p>
          <w:p w:rsidR="00EC5D99" w:rsidRDefault="00EC5D99" w:rsidP="00EC5D99">
            <w:pPr>
              <w:pStyle w:val="Default"/>
              <w:rPr>
                <w:i/>
                <w:sz w:val="22"/>
                <w:szCs w:val="22"/>
              </w:rPr>
            </w:pPr>
            <w:r w:rsidRPr="00EC5D99">
              <w:rPr>
                <w:i/>
                <w:sz w:val="22"/>
                <w:szCs w:val="22"/>
              </w:rPr>
              <w:t>Poslední aktualizace: 2. 1. 2015</w:t>
            </w:r>
          </w:p>
          <w:p w:rsidR="00EC5D99" w:rsidRDefault="00EC5D99" w:rsidP="00EC5D99">
            <w:pPr>
              <w:pStyle w:val="Default"/>
              <w:rPr>
                <w:i/>
                <w:sz w:val="22"/>
                <w:szCs w:val="22"/>
              </w:rPr>
            </w:pPr>
          </w:p>
          <w:p w:rsidR="00EC5D99" w:rsidRPr="00EC5D99" w:rsidRDefault="00EC5D99" w:rsidP="00EC5D99">
            <w:pPr>
              <w:pStyle w:val="Default"/>
              <w:rPr>
                <w:b/>
                <w:i/>
                <w:sz w:val="22"/>
                <w:szCs w:val="22"/>
              </w:rPr>
            </w:pPr>
            <w:r w:rsidRPr="00EC5D99">
              <w:rPr>
                <w:b/>
                <w:i/>
                <w:sz w:val="22"/>
                <w:szCs w:val="22"/>
              </w:rPr>
              <w:t>Další dávky viz http://portal.mpsv.cz/soc.</w:t>
            </w:r>
          </w:p>
        </w:tc>
      </w:tr>
    </w:tbl>
    <w:p w:rsidR="00EC5D99" w:rsidRDefault="00EC5D99" w:rsidP="00AA6B3A"/>
    <w:p w:rsidR="00EC5D99" w:rsidRPr="00EC5D99" w:rsidRDefault="00EC5D99" w:rsidP="00EC5D99">
      <w:pPr>
        <w:rPr>
          <w:b/>
        </w:rPr>
      </w:pPr>
      <w:r w:rsidRPr="00EC5D99">
        <w:rPr>
          <w:b/>
        </w:rPr>
        <w:t>Finanční gramotnost uživatelů</w:t>
      </w:r>
    </w:p>
    <w:p w:rsidR="00641B31" w:rsidRDefault="00EC5D99" w:rsidP="00EC5D99">
      <w:pPr>
        <w:jc w:val="both"/>
      </w:pPr>
      <w:r>
        <w:t>K</w:t>
      </w:r>
      <w:r w:rsidR="00907CF1">
        <w:t xml:space="preserve">ompetence </w:t>
      </w:r>
      <w:r>
        <w:t xml:space="preserve">se </w:t>
      </w:r>
      <w:r w:rsidR="00907CF1">
        <w:t xml:space="preserve">na uživatele </w:t>
      </w:r>
      <w:r>
        <w:t>a jejich klíčové pracovníky přenáší postupně</w:t>
      </w:r>
      <w:r w:rsidR="00907CF1">
        <w:t>. Jd</w:t>
      </w:r>
      <w:r>
        <w:t>e to i u klientů, kteří mají potřebu vysoké míry podpory</w:t>
      </w:r>
      <w:r w:rsidR="00907CF1">
        <w:t xml:space="preserve"> – je dobré s nimi o jejich financích hovořit, mají se podílet na tom, za co jsou jejich peníze </w:t>
      </w:r>
      <w:r>
        <w:t>vynakládány</w:t>
      </w:r>
      <w:r w:rsidR="00907CF1">
        <w:t>. Musí to být ošetřeno i v</w:t>
      </w:r>
      <w:r>
        <w:t> individuálním plánu</w:t>
      </w:r>
      <w:r w:rsidR="00907CF1">
        <w:t xml:space="preserve"> – zejména to, zda uživatel bude dostávat část prostředků postupně nebo zda to bude mít předáváno najednou (je-li to v souladu s jeho případným omezením svéprávnosti a</w:t>
      </w:r>
      <w:r>
        <w:t xml:space="preserve"> nastavení</w:t>
      </w:r>
      <w:r w:rsidR="00907CF1">
        <w:t xml:space="preserve"> práce s</w:t>
      </w:r>
      <w:r>
        <w:t> </w:t>
      </w:r>
      <w:r w:rsidR="00907CF1">
        <w:t>penězi</w:t>
      </w:r>
      <w:r>
        <w:t>)</w:t>
      </w:r>
      <w:r w:rsidR="00907CF1">
        <w:t>.</w:t>
      </w:r>
      <w:r w:rsidR="00641B31">
        <w:t xml:space="preserve"> </w:t>
      </w:r>
    </w:p>
    <w:p w:rsidR="00641B31" w:rsidRDefault="00641B31" w:rsidP="00EC5D99">
      <w:pPr>
        <w:jc w:val="both"/>
      </w:pPr>
      <w:r>
        <w:t>U uživatelů i</w:t>
      </w:r>
      <w:r w:rsidR="00207368">
        <w:t xml:space="preserve"> klíčových</w:t>
      </w:r>
      <w:r>
        <w:t xml:space="preserve"> pracovníků se zlepšil přehled o možnostech uživatele – co je reálné a co ne, jaké možnosti mají. Je možné využít obálkovou metodu (rozdělení peněz dle potřeb do obálek na jídlo, léky atd.). Uživatelé tu potřebují různou míru podpory, zpravidla to ale sami nezvládají a pracovník je musí stále podporovat a vysvětlovat,</w:t>
      </w:r>
      <w:r w:rsidR="00207368">
        <w:t xml:space="preserve"> co je nezbytné, na co si mohou našetřit a na co už nemají.  Kontrolu využívání těchto peněz provádí sociální pracovnice, která také vybírá peníze z účtu. Nejprve mají klíčky od kasičky pracovníci, u schopnější uživatelů pak oni sami. I když neumí nakládat s financemi, podporuje to jejich pocit vlastnictví a odpovědnosti.</w:t>
      </w:r>
    </w:p>
    <w:p w:rsidR="00EC5D99" w:rsidRPr="00EC5D99" w:rsidRDefault="00907CF1" w:rsidP="001A6C81">
      <w:pPr>
        <w:keepNext/>
        <w:rPr>
          <w:b/>
        </w:rPr>
      </w:pPr>
      <w:r w:rsidRPr="00EC5D99">
        <w:rPr>
          <w:b/>
        </w:rPr>
        <w:lastRenderedPageBreak/>
        <w:t xml:space="preserve">Vykazování péče a příspěvku na péči </w:t>
      </w:r>
    </w:p>
    <w:p w:rsidR="00EC5D99" w:rsidRDefault="00EC5D99" w:rsidP="00EC5D99">
      <w:pPr>
        <w:jc w:val="both"/>
      </w:pPr>
      <w:r>
        <w:t xml:space="preserve">Příspěvek na péči se </w:t>
      </w:r>
      <w:r w:rsidR="00907CF1">
        <w:t>vykazuje</w:t>
      </w:r>
      <w:r w:rsidR="001D764F">
        <w:t xml:space="preserve"> </w:t>
      </w:r>
      <w:r w:rsidR="00907CF1">
        <w:t xml:space="preserve">zpravidla po minutách či 15 minutách. Vykazuje se vše, ale hradí se většinou </w:t>
      </w:r>
      <w:r w:rsidR="001D764F">
        <w:t xml:space="preserve">jen </w:t>
      </w:r>
      <w:r w:rsidR="00907CF1">
        <w:t>do výše příspěvku na péči.</w:t>
      </w:r>
      <w:r w:rsidR="001D764F">
        <w:t xml:space="preserve"> Př</w:t>
      </w:r>
      <w:r>
        <w:t>íklad:</w:t>
      </w:r>
      <w:r w:rsidR="001D764F">
        <w:t xml:space="preserve"> vyúčtování se uživateli předkládá za všechny služby, </w:t>
      </w:r>
      <w:r>
        <w:t>pod</w:t>
      </w:r>
      <w:r w:rsidR="001D764F">
        <w:t xml:space="preserve"> vyúčtování</w:t>
      </w:r>
      <w:r>
        <w:t>m</w:t>
      </w:r>
      <w:r w:rsidR="001D764F">
        <w:t xml:space="preserve"> je uvedena informace, že je hrazeno jen do výše příspěvku (např. 8 tisíc korun).  Služba má možnost nechat uživatele uhradit víc hodin, než kolik pokryje příspěvek na péči (i v případech, kdy uživatel žádný příspěvek nemá).</w:t>
      </w:r>
      <w:r w:rsidR="00F83393">
        <w:t xml:space="preserve"> Účtuje se jiná hodinová sazba, když se poskytuje služba jednotlivci nebo skupině. </w:t>
      </w:r>
    </w:p>
    <w:p w:rsidR="00DB4900" w:rsidRDefault="00DB4900" w:rsidP="00EC5D99">
      <w:pPr>
        <w:jc w:val="both"/>
      </w:pPr>
      <w:r>
        <w:t>Otázkou je, jak vykazovat podporu uživateli, který je schopnější a dělá více věcí v domácnosti (tzn. i za ostatní uživatele, kteří toho nejsou schopni).</w:t>
      </w:r>
    </w:p>
    <w:p w:rsidR="00980F64" w:rsidRDefault="00F83393" w:rsidP="00EC5D99">
      <w:pPr>
        <w:jc w:val="both"/>
      </w:pPr>
      <w:r>
        <w:t xml:space="preserve">V praxi je nereálné vykazovat péči dle skutečnosti, paradoxně lidé s nižší potřebou podpory využívají víc času – více aktivit, koníčků, problémů, víc potřebují komunikovat. </w:t>
      </w:r>
    </w:p>
    <w:p w:rsidR="00F83393" w:rsidRDefault="00F83393" w:rsidP="00EC5D99">
      <w:pPr>
        <w:jc w:val="both"/>
      </w:pPr>
      <w:r>
        <w:t>Vykazování podpory při braní léků</w:t>
      </w:r>
      <w:r w:rsidR="00980F64">
        <w:t xml:space="preserve"> je možné jako činnost</w:t>
      </w:r>
      <w:r>
        <w:t xml:space="preserve"> pod bodem </w:t>
      </w:r>
      <w:r w:rsidR="00980F64">
        <w:t>h</w:t>
      </w:r>
      <w:r>
        <w:t>)</w:t>
      </w:r>
      <w:r w:rsidR="00980F64" w:rsidRPr="00980F64">
        <w:t xml:space="preserve"> pomoc při uplatňování práv, oprávněných zájmů </w:t>
      </w:r>
      <w:r w:rsidR="00980F64" w:rsidRPr="00980F64">
        <w:rPr>
          <w:i/>
        </w:rPr>
        <w:t>a při obstarávání osobních záležitostí</w:t>
      </w:r>
      <w:r>
        <w:t>. Nejedná se o podávání léků, ale</w:t>
      </w:r>
      <w:r w:rsidR="00980F64">
        <w:t xml:space="preserve"> pouze o podporu uživatele dle individuálního plánu</w:t>
      </w:r>
      <w:r>
        <w:t xml:space="preserve"> – např. jako připomenutí a kontrola toho, zda si léky vzal. Podání léků by musel dělat zdravotní personál na základě indikace lékaře, nejlépe hrazené pojišťovnou. Může to být člověk na DPP, který připraví léky do lékovky nebo pracovník </w:t>
      </w:r>
      <w:proofErr w:type="spellStart"/>
      <w:r>
        <w:t>home</w:t>
      </w:r>
      <w:proofErr w:type="spellEnd"/>
      <w:r>
        <w:t xml:space="preserve"> care, který k tomu má oprávnění.</w:t>
      </w:r>
    </w:p>
    <w:p w:rsidR="00980F64" w:rsidRDefault="00F83393" w:rsidP="00980F64">
      <w:pPr>
        <w:jc w:val="both"/>
      </w:pPr>
      <w:r>
        <w:t xml:space="preserve">Vracení </w:t>
      </w:r>
      <w:r w:rsidR="00980F64">
        <w:t>příspěvku na péči, není-li uživatel po část měsíce v zařízení, je prováděno dvě</w:t>
      </w:r>
      <w:r w:rsidR="001A6C81">
        <w:t>ma</w:t>
      </w:r>
      <w:r w:rsidR="00980F64">
        <w:t xml:space="preserve"> způsoby:</w:t>
      </w:r>
    </w:p>
    <w:p w:rsidR="00980F64" w:rsidRDefault="00F83393" w:rsidP="00980F64">
      <w:pPr>
        <w:pStyle w:val="Odstavecseseznamem"/>
        <w:numPr>
          <w:ilvl w:val="0"/>
          <w:numId w:val="5"/>
        </w:numPr>
        <w:jc w:val="both"/>
      </w:pPr>
      <w:r>
        <w:t xml:space="preserve">služba </w:t>
      </w:r>
      <w:r w:rsidR="00980F64">
        <w:t xml:space="preserve">si </w:t>
      </w:r>
      <w:r>
        <w:t>vykáže a vyúčtuje si hodiny, které uživatel skutečně využil</w:t>
      </w:r>
      <w:r w:rsidR="00980F64">
        <w:t xml:space="preserve"> (tzn. až do výše přiznaného </w:t>
      </w:r>
      <w:proofErr w:type="spellStart"/>
      <w:r w:rsidR="00980F64">
        <w:t>PnP</w:t>
      </w:r>
      <w:proofErr w:type="spellEnd"/>
      <w:r w:rsidR="00980F64">
        <w:t>)</w:t>
      </w:r>
    </w:p>
    <w:p w:rsidR="00907CF1" w:rsidRDefault="00980F64" w:rsidP="00980F64">
      <w:pPr>
        <w:pStyle w:val="Odstavecseseznamem"/>
        <w:numPr>
          <w:ilvl w:val="0"/>
          <w:numId w:val="5"/>
        </w:numPr>
        <w:jc w:val="both"/>
      </w:pPr>
      <w:r>
        <w:t xml:space="preserve">služba </w:t>
      </w:r>
      <w:r w:rsidR="00F83393">
        <w:t>počítá poměrn</w:t>
      </w:r>
      <w:r>
        <w:t>ou část doby strávené v zařízení.</w:t>
      </w:r>
    </w:p>
    <w:p w:rsidR="00980F64" w:rsidRDefault="00980F64" w:rsidP="00980F64">
      <w:pPr>
        <w:jc w:val="both"/>
      </w:pPr>
      <w:r>
        <w:t>Zařízení si při dojednávání služby dávají do smlouvy i ustanovení o maximálním počtu dní mimo zařízení (př. 2-3 měsíce).</w:t>
      </w:r>
    </w:p>
    <w:p w:rsidR="004F1C66" w:rsidRDefault="004F1C66" w:rsidP="00980F64">
      <w:pPr>
        <w:jc w:val="both"/>
      </w:pPr>
      <w:r>
        <w:t xml:space="preserve">U uživatelů, kteří službu využívají minimálně </w:t>
      </w:r>
      <w:proofErr w:type="gramStart"/>
      <w:r>
        <w:t>je</w:t>
      </w:r>
      <w:proofErr w:type="gramEnd"/>
      <w:r>
        <w:t xml:space="preserve"> otázkou, zda by neměli využívat jiný typ služby (odlehčovací služby, denní stacionáře apod.).</w:t>
      </w:r>
    </w:p>
    <w:p w:rsidR="00980F64" w:rsidRDefault="00980F64" w:rsidP="00980F64">
      <w:pPr>
        <w:jc w:val="both"/>
      </w:pPr>
    </w:p>
    <w:p w:rsidR="00980F64" w:rsidRDefault="00980F64" w:rsidP="00980F64">
      <w:pPr>
        <w:jc w:val="both"/>
      </w:pPr>
    </w:p>
    <w:p w:rsidR="004A0762" w:rsidRPr="00F83393" w:rsidRDefault="00FB1D33" w:rsidP="00980F64">
      <w:pPr>
        <w:pStyle w:val="Default"/>
        <w:rPr>
          <w:sz w:val="23"/>
          <w:szCs w:val="23"/>
        </w:rPr>
      </w:pPr>
      <w:r>
        <w:rPr>
          <w:noProof/>
          <w:lang w:eastAsia="cs-CZ"/>
        </w:rPr>
        <w:lastRenderedPageBreak/>
        <w:drawing>
          <wp:inline distT="0" distB="0" distL="0" distR="0" wp14:anchorId="4707ACE7" wp14:editId="0C8103A5">
            <wp:extent cx="2867025" cy="4181739"/>
            <wp:effectExtent l="0" t="0" r="0" b="9525"/>
            <wp:docPr id="2" name="Obrázek 2" descr="C:\Users\Ivana.Prihonska\AppData\Local\Microsoft\Windows\Temporary Internet Files\Content.Word\20150210_095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a.Prihonska\AppData\Local\Microsoft\Windows\Temporary Internet Files\Content.Word\20150210_095411.jpg"/>
                    <pic:cNvPicPr>
                      <a:picLocks noChangeAspect="1" noChangeArrowheads="1"/>
                    </pic:cNvPicPr>
                  </pic:nvPicPr>
                  <pic:blipFill rotWithShape="1">
                    <a:blip r:embed="rId17">
                      <a:extLst>
                        <a:ext uri="{28A0092B-C50C-407E-A947-70E740481C1C}">
                          <a14:useLocalDpi xmlns:a14="http://schemas.microsoft.com/office/drawing/2010/main" val="0"/>
                        </a:ext>
                      </a:extLst>
                    </a:blip>
                    <a:srcRect r="10209" b="1737"/>
                    <a:stretch/>
                  </pic:blipFill>
                  <pic:spPr bwMode="auto">
                    <a:xfrm>
                      <a:off x="0" y="0"/>
                      <a:ext cx="2868505" cy="4183898"/>
                    </a:xfrm>
                    <a:prstGeom prst="rect">
                      <a:avLst/>
                    </a:prstGeom>
                    <a:noFill/>
                    <a:ln>
                      <a:noFill/>
                    </a:ln>
                    <a:extLst>
                      <a:ext uri="{53640926-AAD7-44D8-BBD7-CCE9431645EC}">
                        <a14:shadowObscured xmlns:a14="http://schemas.microsoft.com/office/drawing/2010/main"/>
                      </a:ext>
                    </a:extLst>
                  </pic:spPr>
                </pic:pic>
              </a:graphicData>
            </a:graphic>
          </wp:inline>
        </w:drawing>
      </w:r>
      <w:r>
        <w:rPr>
          <w:sz w:val="23"/>
          <w:szCs w:val="23"/>
        </w:rPr>
        <w:t xml:space="preserve"> </w:t>
      </w:r>
      <w:r w:rsidR="004A0762">
        <w:rPr>
          <w:noProof/>
          <w:lang w:eastAsia="cs-CZ"/>
        </w:rPr>
        <w:drawing>
          <wp:inline distT="0" distB="0" distL="0" distR="0" wp14:anchorId="4C758FBB" wp14:editId="5517DB04">
            <wp:extent cx="2781300" cy="2907435"/>
            <wp:effectExtent l="0" t="0" r="0" b="7620"/>
            <wp:docPr id="3" name="Obrázek 3" descr="C:\Users\Ivana.Prihonska\AppData\Local\Microsoft\Windows\Temporary Internet Files\Content.Word\20150210_095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vana.Prihonska\AppData\Local\Microsoft\Windows\Temporary Internet Files\Content.Word\20150210_095424.jpg"/>
                    <pic:cNvPicPr>
                      <a:picLocks noChangeAspect="1" noChangeArrowheads="1"/>
                    </pic:cNvPicPr>
                  </pic:nvPicPr>
                  <pic:blipFill rotWithShape="1">
                    <a:blip r:embed="rId18">
                      <a:extLst>
                        <a:ext uri="{28A0092B-C50C-407E-A947-70E740481C1C}">
                          <a14:useLocalDpi xmlns:a14="http://schemas.microsoft.com/office/drawing/2010/main" val="0"/>
                        </a:ext>
                      </a:extLst>
                    </a:blip>
                    <a:srcRect r="4957" b="25456"/>
                    <a:stretch/>
                  </pic:blipFill>
                  <pic:spPr bwMode="auto">
                    <a:xfrm>
                      <a:off x="0" y="0"/>
                      <a:ext cx="2785652" cy="2911985"/>
                    </a:xfrm>
                    <a:prstGeom prst="rect">
                      <a:avLst/>
                    </a:prstGeom>
                    <a:noFill/>
                    <a:ln>
                      <a:noFill/>
                    </a:ln>
                    <a:extLst>
                      <a:ext uri="{53640926-AAD7-44D8-BBD7-CCE9431645EC}">
                        <a14:shadowObscured xmlns:a14="http://schemas.microsoft.com/office/drawing/2010/main"/>
                      </a:ext>
                    </a:extLst>
                  </pic:spPr>
                </pic:pic>
              </a:graphicData>
            </a:graphic>
          </wp:inline>
        </w:drawing>
      </w:r>
    </w:p>
    <w:sectPr w:rsidR="004A0762" w:rsidRPr="00F83393" w:rsidSect="00BA465B">
      <w:headerReference w:type="first" r:id="rId19"/>
      <w:footerReference w:type="first" r:id="rId20"/>
      <w:pgSz w:w="11906" w:h="16838"/>
      <w:pgMar w:top="1952"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D83" w:rsidRDefault="00906D83" w:rsidP="00BA465B">
      <w:pPr>
        <w:spacing w:after="0" w:line="240" w:lineRule="auto"/>
      </w:pPr>
      <w:r>
        <w:separator/>
      </w:r>
    </w:p>
  </w:endnote>
  <w:endnote w:type="continuationSeparator" w:id="0">
    <w:p w:rsidR="00906D83" w:rsidRDefault="00906D83" w:rsidP="00BA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65B" w:rsidRDefault="00BA465B">
    <w:pPr>
      <w:pStyle w:val="Zpat"/>
    </w:pPr>
    <w:r>
      <w:rPr>
        <w:noProof/>
        <w:lang w:eastAsia="cs-CZ"/>
      </w:rPr>
      <w:drawing>
        <wp:inline distT="0" distB="0" distL="0" distR="0" wp14:anchorId="1C698B28" wp14:editId="180C50A1">
          <wp:extent cx="5753100" cy="59055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90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D83" w:rsidRDefault="00906D83" w:rsidP="00BA465B">
      <w:pPr>
        <w:spacing w:after="0" w:line="240" w:lineRule="auto"/>
      </w:pPr>
      <w:r>
        <w:separator/>
      </w:r>
    </w:p>
  </w:footnote>
  <w:footnote w:type="continuationSeparator" w:id="0">
    <w:p w:rsidR="00906D83" w:rsidRDefault="00906D83" w:rsidP="00BA4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65B" w:rsidRDefault="00BA465B">
    <w:pPr>
      <w:pStyle w:val="Zhlav"/>
    </w:pPr>
    <w:r>
      <w:rPr>
        <w:noProof/>
        <w:lang w:eastAsia="cs-CZ"/>
      </w:rPr>
      <mc:AlternateContent>
        <mc:Choice Requires="wpg">
          <w:drawing>
            <wp:anchor distT="0" distB="0" distL="114300" distR="114300" simplePos="0" relativeHeight="251661312" behindDoc="0" locked="0" layoutInCell="1" allowOverlap="1" wp14:anchorId="336D7B0D" wp14:editId="0A168143">
              <wp:simplePos x="0" y="0"/>
              <wp:positionH relativeFrom="column">
                <wp:posOffset>-899795</wp:posOffset>
              </wp:positionH>
              <wp:positionV relativeFrom="paragraph">
                <wp:posOffset>-452120</wp:posOffset>
              </wp:positionV>
              <wp:extent cx="7724775" cy="1155700"/>
              <wp:effectExtent l="0" t="0" r="9525" b="635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4775" cy="1155700"/>
                        <a:chOff x="1105689" y="1079754"/>
                        <a:chExt cx="29706" cy="6183"/>
                      </a:xfrm>
                    </wpg:grpSpPr>
                    <wps:wsp>
                      <wps:cNvPr id="5" name="Rectangle 3"/>
                      <wps:cNvSpPr>
                        <a:spLocks noChangeArrowheads="1"/>
                      </wps:cNvSpPr>
                      <wps:spPr bwMode="auto">
                        <a:xfrm>
                          <a:off x="1105689" y="1079754"/>
                          <a:ext cx="18898" cy="6183"/>
                        </a:xfrm>
                        <a:prstGeom prst="rect">
                          <a:avLst/>
                        </a:prstGeom>
                        <a:solidFill>
                          <a:srgbClr val="F79646">
                            <a:lumMod val="40000"/>
                            <a:lumOff val="60000"/>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4"/>
                      <wps:cNvSpPr>
                        <a:spLocks noChangeArrowheads="1"/>
                      </wps:cNvSpPr>
                      <wps:spPr bwMode="auto">
                        <a:xfrm>
                          <a:off x="1111760" y="1082377"/>
                          <a:ext cx="23635" cy="1968"/>
                        </a:xfrm>
                        <a:prstGeom prst="rect">
                          <a:avLst/>
                        </a:prstGeom>
                        <a:solidFill>
                          <a:srgbClr val="FFC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465B" w:rsidRDefault="00BA465B" w:rsidP="00BA465B">
                            <w:pPr>
                              <w:jc w:val="center"/>
                              <w:rPr>
                                <w:rFonts w:ascii="Arial" w:hAnsi="Arial" w:cs="Arial"/>
                                <w:b/>
                                <w:color w:val="C00000"/>
                                <w:sz w:val="36"/>
                                <w:szCs w:val="36"/>
                              </w:rPr>
                            </w:pPr>
                            <w:r>
                              <w:rPr>
                                <w:rFonts w:ascii="Arial" w:hAnsi="Arial" w:cs="Arial"/>
                                <w:b/>
                                <w:color w:val="C00000"/>
                                <w:sz w:val="36"/>
                                <w:szCs w:val="36"/>
                              </w:rPr>
                              <w:t>Projekt Transformace sociálních služeb</w:t>
                            </w:r>
                          </w:p>
                        </w:txbxContent>
                      </wps:txbx>
                      <wps:bodyPr rot="0" vert="horz" wrap="square" lIns="36576" tIns="36576" rIns="36576" bIns="36576" anchor="t" anchorCtr="0" upright="1">
                        <a:noAutofit/>
                      </wps:bodyPr>
                    </wps:wsp>
                    <wps:wsp>
                      <wps:cNvPr id="7" name="Rectangle 5"/>
                      <wps:cNvSpPr>
                        <a:spLocks noChangeArrowheads="1"/>
                      </wps:cNvSpPr>
                      <wps:spPr bwMode="auto">
                        <a:xfrm>
                          <a:off x="1111914" y="1081299"/>
                          <a:ext cx="1377" cy="1546"/>
                        </a:xfrm>
                        <a:prstGeom prst="rect">
                          <a:avLst/>
                        </a:prstGeom>
                        <a:solidFill>
                          <a:srgbClr val="FFC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6"/>
                      <wps:cNvSpPr>
                        <a:spLocks noChangeArrowheads="1"/>
                      </wps:cNvSpPr>
                      <wps:spPr bwMode="auto">
                        <a:xfrm>
                          <a:off x="1111914" y="1080135"/>
                          <a:ext cx="1377" cy="1545"/>
                        </a:xfrm>
                        <a:prstGeom prst="rect">
                          <a:avLst/>
                        </a:prstGeom>
                        <a:solidFill>
                          <a:srgbClr val="F79646">
                            <a:lumMod val="75000"/>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7"/>
                      <wps:cNvSpPr>
                        <a:spLocks noChangeArrowheads="1"/>
                      </wps:cNvSpPr>
                      <wps:spPr bwMode="auto">
                        <a:xfrm>
                          <a:off x="1110536" y="1081299"/>
                          <a:ext cx="1378" cy="1546"/>
                        </a:xfrm>
                        <a:prstGeom prst="rect">
                          <a:avLst/>
                        </a:prstGeom>
                        <a:solidFill>
                          <a:srgbClr val="F79646">
                            <a:lumMod val="75000"/>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8"/>
                      <wps:cNvSpPr>
                        <a:spLocks noChangeArrowheads="1"/>
                      </wps:cNvSpPr>
                      <wps:spPr bwMode="auto">
                        <a:xfrm>
                          <a:off x="1109158" y="1082845"/>
                          <a:ext cx="1378" cy="1546"/>
                        </a:xfrm>
                        <a:prstGeom prst="rect">
                          <a:avLst/>
                        </a:prstGeom>
                        <a:solidFill>
                          <a:srgbClr val="F79646">
                            <a:lumMod val="75000"/>
                          </a:srgb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9"/>
                      <wps:cNvSpPr>
                        <a:spLocks noChangeArrowheads="1"/>
                      </wps:cNvSpPr>
                      <wps:spPr bwMode="auto">
                        <a:xfrm>
                          <a:off x="1110536" y="1082845"/>
                          <a:ext cx="1378" cy="1546"/>
                        </a:xfrm>
                        <a:prstGeom prst="rect">
                          <a:avLst/>
                        </a:prstGeom>
                        <a:solidFill>
                          <a:srgbClr val="FFC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10"/>
                      <wps:cNvSpPr>
                        <a:spLocks noChangeArrowheads="1"/>
                      </wps:cNvSpPr>
                      <wps:spPr bwMode="auto">
                        <a:xfrm>
                          <a:off x="1109158" y="1084391"/>
                          <a:ext cx="1378" cy="1546"/>
                        </a:xfrm>
                        <a:prstGeom prst="rect">
                          <a:avLst/>
                        </a:prstGeom>
                        <a:solidFill>
                          <a:srgbClr val="FFC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11"/>
                      <wps:cNvSpPr>
                        <a:spLocks noChangeArrowheads="1"/>
                      </wps:cNvSpPr>
                      <wps:spPr bwMode="auto">
                        <a:xfrm>
                          <a:off x="1107781" y="1081299"/>
                          <a:ext cx="1377" cy="1546"/>
                        </a:xfrm>
                        <a:prstGeom prst="rect">
                          <a:avLst/>
                        </a:prstGeom>
                        <a:solidFill>
                          <a:srgbClr val="FFC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4" o:spid="_x0000_s1026" style="position:absolute;margin-left:-70.85pt;margin-top:-35.6pt;width:608.25pt;height:91pt;z-index:251661312" coordorigin="11056,10797" coordsize="29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">
              <v:rect id="Rectangle 3" o:spid="_x0000_s1027" style="position:absolute;left:11056;top:10797;width:189;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uLMMA&#10;AADaAAAADwAAAGRycy9kb3ducmV2LnhtbESPX0vDQBDE3wW/w7GCL9JeLGhD2msRsehr0z/0cclt&#10;k2huL9xe29RP7wmCj8PM/IaZLwfXqTMFaT0beBxnoIgrb1uuDWw3q1EOSiKyxc4zGbiSwHJxezPH&#10;wvoLr+lcxlolCEuBBpoY+0JrqRpyKGPfEyfv6IPDmGSotQ14SXDX6UmWPWuHLaeFBnt6baj6Kk/O&#10;QP55PT28hVLksN4FKd/z6f5bjLm/G15moCIN8T/81/6wBp7g90q6AX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uuLMMAAADaAAAADwAAAAAAAAAAAAAAAACYAgAAZHJzL2Rv&#10;d25yZXYueG1sUEsFBgAAAAAEAAQA9QAAAIgDAAAAAA==&#10;" fillcolor="#fcd5b5" stroked="f" strokecolor="black [0]" strokeweight="0" insetpen="t">
                <v:shadow color="#ccc"/>
                <v:textbox inset="2.88pt,2.88pt,2.88pt,2.88pt"/>
              </v:rect>
              <v:rect id="Rectangle 4" o:spid="_x0000_s1028" style="position:absolute;left:11117;top:10823;width:236;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yd8sEA&#10;AADaAAAADwAAAGRycy9kb3ducmV2LnhtbESPzYrCMBSF9wO+Q7iCm0FTdRCtRpEBQcSNVcTlpbm2&#10;xeamNBmNb28EYZaH8/NxFqtganGn1lWWFQwHCQji3OqKCwWn46Y/BeE8ssbaMil4koPVsvO1wFTb&#10;Bx/onvlCxBF2KSoovW9SKV1ekkE3sA1x9K62NeijbAupW3zEcVPLUZJMpMGKI6HEhn5Lym/Zn4mQ&#10;bHxI6l3zc8lP5+99mLkq8F6pXjes5yA8Bf8f/rS3WsEE3l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cnfLBAAAA2gAAAA8AAAAAAAAAAAAAAAAAmAIAAGRycy9kb3du&#10;cmV2LnhtbFBLBQYAAAAABAAEAPUAAACGAwAAAAA=&#10;" fillcolor="#ffc000" stroked="f" strokecolor="black [0]" strokeweight="0" insetpen="t">
                <v:shadow color="#ccc"/>
                <v:textbox inset="2.88pt,2.88pt,2.88pt,2.88pt">
                  <w:txbxContent>
                    <w:p w:rsidR="00BA465B" w:rsidRDefault="00BA465B" w:rsidP="00BA465B">
                      <w:pPr>
                        <w:jc w:val="center"/>
                        <w:rPr>
                          <w:rFonts w:ascii="Arial" w:hAnsi="Arial" w:cs="Arial"/>
                          <w:b/>
                          <w:color w:val="C00000"/>
                          <w:sz w:val="36"/>
                          <w:szCs w:val="36"/>
                        </w:rPr>
                      </w:pPr>
                      <w:r>
                        <w:rPr>
                          <w:rFonts w:ascii="Arial" w:hAnsi="Arial" w:cs="Arial"/>
                          <w:b/>
                          <w:color w:val="C00000"/>
                          <w:sz w:val="36"/>
                          <w:szCs w:val="36"/>
                        </w:rPr>
                        <w:t>Projekt Transformace sociálních služeb</w:t>
                      </w:r>
                    </w:p>
                  </w:txbxContent>
                </v:textbox>
              </v:rect>
              <v:rect id="Rectangle 5" o:spid="_x0000_s1029" style="position:absolute;left:11119;top:10812;width:13;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4acMA&#10;AADaAAAADwAAAGRycy9kb3ducmV2LnhtbESPX2vCMBTF3wd+h3CFvYw1VYfbqrEMYTCGL9YiPl6a&#10;a1tsbkqT1ezbm8HAx8P58+Os82A6MdLgWssKZkkKgriyuuVaQXn4fH4D4Tyyxs4yKfglB/lm8rDG&#10;TNsr72ksfC3iCLsMFTTe95mUrmrIoEtsTxy9sx0M+iiHWuoBr3HcdHKepktpsOVIaLCnbUPVpfgx&#10;EVIs9mn33b+cqvL4tAvvrg28U+pxGj5WIDwFfw//t7+0glf4uxJv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A4acMAAADaAAAADwAAAAAAAAAAAAAAAACYAgAAZHJzL2Rv&#10;d25yZXYueG1sUEsFBgAAAAAEAAQA9QAAAIgDAAAAAA==&#10;" fillcolor="#ffc000" stroked="f" strokecolor="black [0]" strokeweight="0" insetpen="t">
                <v:shadow color="#ccc"/>
                <v:textbox inset="2.88pt,2.88pt,2.88pt,2.88pt"/>
              </v:rect>
              <v:rect id="Rectangle 6" o:spid="_x0000_s1030" style="position:absolute;left:11119;top:10801;width:13;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y2A7sA&#10;AADaAAAADwAAAGRycy9kb3ducmV2LnhtbERPSwrCMBDdC94hjOBOU0VEq2lRQdGVWD3A0IxtsZmU&#10;Jmq9vVkILh/vv047U4sXta6yrGAyjkAQ51ZXXCi4XfejBQjnkTXWlknBhxykSb+3xljbN1/olflC&#10;hBB2MSoovW9iKV1ekkE3tg1x4O62NegDbAupW3yHcFPLaRTNpcGKQ0OJDe1Kyh/Z0yhY0qTa3k/P&#10;TzO19mpqPB4O55lSw0G3WYHw1Pm/+Oc+agVha7gSboBM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TctgO7AAAA2gAAAA8AAAAAAAAAAAAAAAAAmAIAAGRycy9kb3ducmV2Lnht&#10;bFBLBQYAAAAABAAEAPUAAACAAwAAAAA=&#10;" fillcolor="#e46c0a" stroked="f" strokecolor="black [0]" strokeweight="0" insetpen="t">
                <v:shadow color="#ccc"/>
                <v:textbox inset="2.88pt,2.88pt,2.88pt,2.88pt"/>
              </v:rect>
              <v:rect id="Rectangle 7" o:spid="_x0000_s1031" style="position:absolute;left:11105;top:10812;width:14;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ATmL0A&#10;AADaAAAADwAAAGRycy9kb3ducmV2LnhtbESPzQrCMBCE74LvEFbwpqkiotW0qKDoSfx5gKVZ22Kz&#10;KU3U+vZGEDwOM98Ms0xbU4knNa60rGA0jEAQZ1aXnCu4XraDGQjnkTVWlknBmxykSbezxFjbF5/o&#10;efa5CCXsYlRQeF/HUrqsIINuaGvi4N1sY9AH2eRSN/gK5aaS4yiaSoMlh4UCa9oUlN3PD6NgTqNy&#10;fTs83vXY2oupcL/bHSdK9XvtagHCU+v/4R+914GD75VwA2T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5ATmL0AAADaAAAADwAAAAAAAAAAAAAAAACYAgAAZHJzL2Rvd25yZXYu&#10;eG1sUEsFBgAAAAAEAAQA9QAAAIIDAAAAAA==&#10;" fillcolor="#e46c0a" stroked="f" strokecolor="black [0]" strokeweight="0" insetpen="t">
                <v:shadow color="#ccc"/>
                <v:textbox inset="2.88pt,2.88pt,2.88pt,2.88pt"/>
              </v:rect>
              <v:rect id="Rectangle 8" o:spid="_x0000_s1032" style="position:absolute;left:11091;top:1082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yT8AA&#10;AADbAAAADwAAAGRycy9kb3ducmV2LnhtbESPwarCQAxF94L/MOSBO50qItrnKE9B0ZVY/YDQiW15&#10;nUzpjFr/3iwEdwn35t6T5bpztXpQGyrPBsajBBRx7m3FhYHrZTecgwoR2WLtmQy8KMB61e8tMbX+&#10;yWd6ZLFQEsIhRQNljE2qdchLchhGviEW7eZbh1HWttC2xaeEu1pPkmSmHVYsDSU2tC0p/8/uzsCC&#10;xtXmdry/mon3F1fjYb8/TY0Z/HR/v6AidfFr/lwfrOALvfwiA+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FyT8AAAADbAAAADwAAAAAAAAAAAAAAAACYAgAAZHJzL2Rvd25y&#10;ZXYueG1sUEsFBgAAAAAEAAQA9QAAAIUDAAAAAA==&#10;" fillcolor="#e46c0a" stroked="f" strokecolor="black [0]" strokeweight="0" insetpen="t">
                <v:shadow color="#ccc"/>
                <v:textbox inset="2.88pt,2.88pt,2.88pt,2.88pt"/>
              </v:rect>
              <v:rect id="Rectangle 9" o:spid="_x0000_s1033" style="position:absolute;left:11105;top:10828;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CtI8MA&#10;AADbAAAADwAAAGRycy9kb3ducmV2LnhtbESPQYvCMBCF7wv+hzCCl0VT3UW0GkUEQRYv1iIeh2Zs&#10;i82kNFHjvzcLC3ub4b1535vlOphGPKhztWUF41ECgriwuuZSQX7aDWcgnEfW2FgmBS9ysF71PpaY&#10;avvkIz0yX4oYwi5FBZX3bSqlKyoy6Ea2JY7a1XYGfVy7UuoOnzHcNHKSJFNpsOZIqLClbUXFLbub&#10;CMm+jknz035fivz8eQhzVwc+KDXoh80ChKfg/81/13sd64/h95c4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CtI8MAAADbAAAADwAAAAAAAAAAAAAAAACYAgAAZHJzL2Rv&#10;d25yZXYueG1sUEsFBgAAAAAEAAQA9QAAAIgDAAAAAA==&#10;" fillcolor="#ffc000" stroked="f" strokecolor="black [0]" strokeweight="0" insetpen="t">
                <v:shadow color="#ccc"/>
                <v:textbox inset="2.88pt,2.88pt,2.88pt,2.88pt"/>
              </v:rect>
              <v:rect id="Rectangle 10" o:spid="_x0000_s1034" style="position:absolute;left:11091;top:10843;width:14;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IzVMUA&#10;AADbAAAADwAAAGRycy9kb3ducmV2LnhtbESPQWvDMAyF74P+B6NBL2NxmpWxZnFLKQzK6KVpGD2K&#10;WEvCYjnEXur9+7lQ6E3iPb3vqdgE04uJRtdZVrBIUhDEtdUdNwqq08fzGwjnkTX2lknBHznYrGcP&#10;BebaXvhIU+kbEUPY5aig9X7IpXR1SwZdYgfiqH3b0aCP69hIPeIlhpteZmn6Kg12HAktDrRrqf4p&#10;f02ElC/HtP8clue6+no6hJXrAh+Umj+G7TsIT8HfzbfrvY71M7j+Ege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jNUxQAAANsAAAAPAAAAAAAAAAAAAAAAAJgCAABkcnMv&#10;ZG93bnJldi54bWxQSwUGAAAAAAQABAD1AAAAigMAAAAA&#10;" fillcolor="#ffc000" stroked="f" strokecolor="black [0]" strokeweight="0" insetpen="t">
                <v:shadow color="#ccc"/>
                <v:textbox inset="2.88pt,2.88pt,2.88pt,2.88pt"/>
              </v:rect>
              <v:rect id="Rectangle 11" o:spid="_x0000_s1035" style="position:absolute;left:11077;top:10812;width:14;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6Wz8QA&#10;AADbAAAADwAAAGRycy9kb3ducmV2LnhtbESPQWvCQBCF74L/YZlCL6KbNkU0uooUCkVyMYp4HLJj&#10;EpqdDdltsv33bqHQ2wzvzfvebPfBtGKg3jWWFbwsEhDEpdUNVwou54/5CoTzyBpby6Tghxzsd9PJ&#10;FjNtRz7RUPhKxBB2GSqove8yKV1Zk0G3sB1x1O62N+jj2ldS9zjGcNPK1yRZSoMNR0KNHb3XVH4V&#10;3yZCivSUtMfu7VZerrM8rF0TOFfq+SkcNiA8Bf9v/rv+1LF+Cr+/xAHk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els/EAAAA2wAAAA8AAAAAAAAAAAAAAAAAmAIAAGRycy9k&#10;b3ducmV2LnhtbFBLBQYAAAAABAAEAPUAAACJAwAAAAA=&#10;" fillcolor="#ffc000" stroked="f" strokecolor="black [0]" strokeweight="0" insetpen="t">
                <v:shadow color="#ccc"/>
                <v:textbox inset="2.88pt,2.88pt,2.88pt,2.88pt"/>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11B30"/>
    <w:multiLevelType w:val="hybridMultilevel"/>
    <w:tmpl w:val="2F7E78E6"/>
    <w:lvl w:ilvl="0" w:tplc="55D2EC6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B160070"/>
    <w:multiLevelType w:val="hybridMultilevel"/>
    <w:tmpl w:val="E51054DC"/>
    <w:lvl w:ilvl="0" w:tplc="D84C5838">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4BA52FE"/>
    <w:multiLevelType w:val="hybridMultilevel"/>
    <w:tmpl w:val="5F4E8F80"/>
    <w:lvl w:ilvl="0" w:tplc="B5807F6C">
      <w:start w:val="1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6B45179"/>
    <w:multiLevelType w:val="multilevel"/>
    <w:tmpl w:val="C584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F526D5"/>
    <w:multiLevelType w:val="hybridMultilevel"/>
    <w:tmpl w:val="822404D6"/>
    <w:lvl w:ilvl="0" w:tplc="B16622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FEF3850"/>
    <w:multiLevelType w:val="hybridMultilevel"/>
    <w:tmpl w:val="869EF90A"/>
    <w:lvl w:ilvl="0" w:tplc="917E05E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E7"/>
    <w:rsid w:val="00091801"/>
    <w:rsid w:val="000A0507"/>
    <w:rsid w:val="001A6C81"/>
    <w:rsid w:val="001D764F"/>
    <w:rsid w:val="001E142F"/>
    <w:rsid w:val="001E4BE0"/>
    <w:rsid w:val="00207368"/>
    <w:rsid w:val="003266E7"/>
    <w:rsid w:val="003E417C"/>
    <w:rsid w:val="003F3B56"/>
    <w:rsid w:val="00455253"/>
    <w:rsid w:val="004A0762"/>
    <w:rsid w:val="004F1C66"/>
    <w:rsid w:val="004F2F66"/>
    <w:rsid w:val="00581865"/>
    <w:rsid w:val="005866D4"/>
    <w:rsid w:val="00605C74"/>
    <w:rsid w:val="00641B31"/>
    <w:rsid w:val="006C7010"/>
    <w:rsid w:val="008C0A43"/>
    <w:rsid w:val="008C6B16"/>
    <w:rsid w:val="00906D83"/>
    <w:rsid w:val="00907CF1"/>
    <w:rsid w:val="0092012A"/>
    <w:rsid w:val="00961ACE"/>
    <w:rsid w:val="00980F64"/>
    <w:rsid w:val="009E470A"/>
    <w:rsid w:val="00A168E7"/>
    <w:rsid w:val="00AA6B3A"/>
    <w:rsid w:val="00BA465B"/>
    <w:rsid w:val="00BB606B"/>
    <w:rsid w:val="00C0718C"/>
    <w:rsid w:val="00CD6F3D"/>
    <w:rsid w:val="00DB4900"/>
    <w:rsid w:val="00DD2F31"/>
    <w:rsid w:val="00E00E96"/>
    <w:rsid w:val="00E01B7C"/>
    <w:rsid w:val="00E41136"/>
    <w:rsid w:val="00EC5D99"/>
    <w:rsid w:val="00EF0B63"/>
    <w:rsid w:val="00F83393"/>
    <w:rsid w:val="00FB196C"/>
    <w:rsid w:val="00FB1D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4A07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A076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266E7"/>
    <w:pPr>
      <w:ind w:left="720"/>
      <w:contextualSpacing/>
    </w:pPr>
  </w:style>
  <w:style w:type="character" w:styleId="Hypertextovodkaz">
    <w:name w:val="Hyperlink"/>
    <w:basedOn w:val="Standardnpsmoodstavce"/>
    <w:uiPriority w:val="99"/>
    <w:unhideWhenUsed/>
    <w:rsid w:val="00907CF1"/>
    <w:rPr>
      <w:color w:val="0000FF" w:themeColor="hyperlink"/>
      <w:u w:val="single"/>
    </w:rPr>
  </w:style>
  <w:style w:type="paragraph" w:customStyle="1" w:styleId="Default">
    <w:name w:val="Default"/>
    <w:rsid w:val="001D764F"/>
    <w:pPr>
      <w:autoSpaceDE w:val="0"/>
      <w:autoSpaceDN w:val="0"/>
      <w:adjustRightInd w:val="0"/>
      <w:spacing w:after="0" w:line="240" w:lineRule="auto"/>
    </w:pPr>
    <w:rPr>
      <w:rFonts w:ascii="Calibri" w:hAnsi="Calibri" w:cs="Calibri"/>
      <w:color w:val="000000"/>
      <w:sz w:val="24"/>
      <w:szCs w:val="24"/>
    </w:rPr>
  </w:style>
  <w:style w:type="character" w:customStyle="1" w:styleId="Nadpis1Char">
    <w:name w:val="Nadpis 1 Char"/>
    <w:basedOn w:val="Standardnpsmoodstavce"/>
    <w:link w:val="Nadpis1"/>
    <w:uiPriority w:val="9"/>
    <w:rsid w:val="004A076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A0762"/>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4A076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A076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0762"/>
    <w:rPr>
      <w:rFonts w:ascii="Tahoma" w:hAnsi="Tahoma" w:cs="Tahoma"/>
      <w:sz w:val="16"/>
      <w:szCs w:val="16"/>
    </w:rPr>
  </w:style>
  <w:style w:type="paragraph" w:styleId="Zhlav">
    <w:name w:val="header"/>
    <w:basedOn w:val="Normln"/>
    <w:link w:val="ZhlavChar"/>
    <w:uiPriority w:val="99"/>
    <w:unhideWhenUsed/>
    <w:rsid w:val="00BA46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465B"/>
  </w:style>
  <w:style w:type="paragraph" w:styleId="Zpat">
    <w:name w:val="footer"/>
    <w:basedOn w:val="Normln"/>
    <w:link w:val="ZpatChar"/>
    <w:uiPriority w:val="99"/>
    <w:unhideWhenUsed/>
    <w:rsid w:val="00BA465B"/>
    <w:pPr>
      <w:tabs>
        <w:tab w:val="center" w:pos="4536"/>
        <w:tab w:val="right" w:pos="9072"/>
      </w:tabs>
      <w:spacing w:after="0" w:line="240" w:lineRule="auto"/>
    </w:pPr>
  </w:style>
  <w:style w:type="character" w:customStyle="1" w:styleId="ZpatChar">
    <w:name w:val="Zápatí Char"/>
    <w:basedOn w:val="Standardnpsmoodstavce"/>
    <w:link w:val="Zpat"/>
    <w:uiPriority w:val="99"/>
    <w:rsid w:val="00BA465B"/>
  </w:style>
  <w:style w:type="table" w:styleId="Mkatabulky">
    <w:name w:val="Table Grid"/>
    <w:basedOn w:val="Normlntabulka"/>
    <w:uiPriority w:val="59"/>
    <w:rsid w:val="00605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FB196C"/>
    <w:rPr>
      <w:color w:val="800080" w:themeColor="followedHyperlink"/>
      <w:u w:val="single"/>
    </w:rPr>
  </w:style>
  <w:style w:type="character" w:customStyle="1" w:styleId="okbasic21">
    <w:name w:val="okbasic21"/>
    <w:basedOn w:val="Standardnpsmoodstavce"/>
    <w:rsid w:val="00EC5D99"/>
    <w:rPr>
      <w:rFonts w:ascii="Arial CE" w:hAnsi="Arial CE" w:cs="Arial CE" w:hint="default"/>
      <w:color w:val="000000"/>
      <w:sz w:val="24"/>
      <w:szCs w:val="24"/>
    </w:rPr>
  </w:style>
  <w:style w:type="character" w:styleId="Odkaznakoment">
    <w:name w:val="annotation reference"/>
    <w:basedOn w:val="Standardnpsmoodstavce"/>
    <w:uiPriority w:val="99"/>
    <w:semiHidden/>
    <w:unhideWhenUsed/>
    <w:rsid w:val="00EC5D99"/>
    <w:rPr>
      <w:sz w:val="16"/>
      <w:szCs w:val="16"/>
    </w:rPr>
  </w:style>
  <w:style w:type="paragraph" w:styleId="Textkomente">
    <w:name w:val="annotation text"/>
    <w:basedOn w:val="Normln"/>
    <w:link w:val="TextkomenteChar"/>
    <w:uiPriority w:val="99"/>
    <w:semiHidden/>
    <w:unhideWhenUsed/>
    <w:rsid w:val="00EC5D99"/>
    <w:pPr>
      <w:spacing w:line="240" w:lineRule="auto"/>
    </w:pPr>
    <w:rPr>
      <w:sz w:val="20"/>
      <w:szCs w:val="20"/>
    </w:rPr>
  </w:style>
  <w:style w:type="character" w:customStyle="1" w:styleId="TextkomenteChar">
    <w:name w:val="Text komentáře Char"/>
    <w:basedOn w:val="Standardnpsmoodstavce"/>
    <w:link w:val="Textkomente"/>
    <w:uiPriority w:val="99"/>
    <w:semiHidden/>
    <w:rsid w:val="00EC5D99"/>
    <w:rPr>
      <w:sz w:val="20"/>
      <w:szCs w:val="20"/>
    </w:rPr>
  </w:style>
  <w:style w:type="paragraph" w:styleId="Pedmtkomente">
    <w:name w:val="annotation subject"/>
    <w:basedOn w:val="Textkomente"/>
    <w:next w:val="Textkomente"/>
    <w:link w:val="PedmtkomenteChar"/>
    <w:uiPriority w:val="99"/>
    <w:semiHidden/>
    <w:unhideWhenUsed/>
    <w:rsid w:val="00EC5D99"/>
    <w:rPr>
      <w:b/>
      <w:bCs/>
    </w:rPr>
  </w:style>
  <w:style w:type="character" w:customStyle="1" w:styleId="PedmtkomenteChar">
    <w:name w:val="Předmět komentáře Char"/>
    <w:basedOn w:val="TextkomenteChar"/>
    <w:link w:val="Pedmtkomente"/>
    <w:uiPriority w:val="99"/>
    <w:semiHidden/>
    <w:rsid w:val="00EC5D99"/>
    <w:rPr>
      <w:b/>
      <w:bCs/>
      <w:sz w:val="20"/>
      <w:szCs w:val="20"/>
    </w:rPr>
  </w:style>
  <w:style w:type="character" w:customStyle="1" w:styleId="upd">
    <w:name w:val="upd"/>
    <w:basedOn w:val="Standardnpsmoodstavce"/>
    <w:rsid w:val="00CD6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4A07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A076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266E7"/>
    <w:pPr>
      <w:ind w:left="720"/>
      <w:contextualSpacing/>
    </w:pPr>
  </w:style>
  <w:style w:type="character" w:styleId="Hypertextovodkaz">
    <w:name w:val="Hyperlink"/>
    <w:basedOn w:val="Standardnpsmoodstavce"/>
    <w:uiPriority w:val="99"/>
    <w:unhideWhenUsed/>
    <w:rsid w:val="00907CF1"/>
    <w:rPr>
      <w:color w:val="0000FF" w:themeColor="hyperlink"/>
      <w:u w:val="single"/>
    </w:rPr>
  </w:style>
  <w:style w:type="paragraph" w:customStyle="1" w:styleId="Default">
    <w:name w:val="Default"/>
    <w:rsid w:val="001D764F"/>
    <w:pPr>
      <w:autoSpaceDE w:val="0"/>
      <w:autoSpaceDN w:val="0"/>
      <w:adjustRightInd w:val="0"/>
      <w:spacing w:after="0" w:line="240" w:lineRule="auto"/>
    </w:pPr>
    <w:rPr>
      <w:rFonts w:ascii="Calibri" w:hAnsi="Calibri" w:cs="Calibri"/>
      <w:color w:val="000000"/>
      <w:sz w:val="24"/>
      <w:szCs w:val="24"/>
    </w:rPr>
  </w:style>
  <w:style w:type="character" w:customStyle="1" w:styleId="Nadpis1Char">
    <w:name w:val="Nadpis 1 Char"/>
    <w:basedOn w:val="Standardnpsmoodstavce"/>
    <w:link w:val="Nadpis1"/>
    <w:uiPriority w:val="9"/>
    <w:rsid w:val="004A076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A0762"/>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4A076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A076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0762"/>
    <w:rPr>
      <w:rFonts w:ascii="Tahoma" w:hAnsi="Tahoma" w:cs="Tahoma"/>
      <w:sz w:val="16"/>
      <w:szCs w:val="16"/>
    </w:rPr>
  </w:style>
  <w:style w:type="paragraph" w:styleId="Zhlav">
    <w:name w:val="header"/>
    <w:basedOn w:val="Normln"/>
    <w:link w:val="ZhlavChar"/>
    <w:uiPriority w:val="99"/>
    <w:unhideWhenUsed/>
    <w:rsid w:val="00BA46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465B"/>
  </w:style>
  <w:style w:type="paragraph" w:styleId="Zpat">
    <w:name w:val="footer"/>
    <w:basedOn w:val="Normln"/>
    <w:link w:val="ZpatChar"/>
    <w:uiPriority w:val="99"/>
    <w:unhideWhenUsed/>
    <w:rsid w:val="00BA465B"/>
    <w:pPr>
      <w:tabs>
        <w:tab w:val="center" w:pos="4536"/>
        <w:tab w:val="right" w:pos="9072"/>
      </w:tabs>
      <w:spacing w:after="0" w:line="240" w:lineRule="auto"/>
    </w:pPr>
  </w:style>
  <w:style w:type="character" w:customStyle="1" w:styleId="ZpatChar">
    <w:name w:val="Zápatí Char"/>
    <w:basedOn w:val="Standardnpsmoodstavce"/>
    <w:link w:val="Zpat"/>
    <w:uiPriority w:val="99"/>
    <w:rsid w:val="00BA465B"/>
  </w:style>
  <w:style w:type="table" w:styleId="Mkatabulky">
    <w:name w:val="Table Grid"/>
    <w:basedOn w:val="Normlntabulka"/>
    <w:uiPriority w:val="59"/>
    <w:rsid w:val="00605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FB196C"/>
    <w:rPr>
      <w:color w:val="800080" w:themeColor="followedHyperlink"/>
      <w:u w:val="single"/>
    </w:rPr>
  </w:style>
  <w:style w:type="character" w:customStyle="1" w:styleId="okbasic21">
    <w:name w:val="okbasic21"/>
    <w:basedOn w:val="Standardnpsmoodstavce"/>
    <w:rsid w:val="00EC5D99"/>
    <w:rPr>
      <w:rFonts w:ascii="Arial CE" w:hAnsi="Arial CE" w:cs="Arial CE" w:hint="default"/>
      <w:color w:val="000000"/>
      <w:sz w:val="24"/>
      <w:szCs w:val="24"/>
    </w:rPr>
  </w:style>
  <w:style w:type="character" w:styleId="Odkaznakoment">
    <w:name w:val="annotation reference"/>
    <w:basedOn w:val="Standardnpsmoodstavce"/>
    <w:uiPriority w:val="99"/>
    <w:semiHidden/>
    <w:unhideWhenUsed/>
    <w:rsid w:val="00EC5D99"/>
    <w:rPr>
      <w:sz w:val="16"/>
      <w:szCs w:val="16"/>
    </w:rPr>
  </w:style>
  <w:style w:type="paragraph" w:styleId="Textkomente">
    <w:name w:val="annotation text"/>
    <w:basedOn w:val="Normln"/>
    <w:link w:val="TextkomenteChar"/>
    <w:uiPriority w:val="99"/>
    <w:semiHidden/>
    <w:unhideWhenUsed/>
    <w:rsid w:val="00EC5D99"/>
    <w:pPr>
      <w:spacing w:line="240" w:lineRule="auto"/>
    </w:pPr>
    <w:rPr>
      <w:sz w:val="20"/>
      <w:szCs w:val="20"/>
    </w:rPr>
  </w:style>
  <w:style w:type="character" w:customStyle="1" w:styleId="TextkomenteChar">
    <w:name w:val="Text komentáře Char"/>
    <w:basedOn w:val="Standardnpsmoodstavce"/>
    <w:link w:val="Textkomente"/>
    <w:uiPriority w:val="99"/>
    <w:semiHidden/>
    <w:rsid w:val="00EC5D99"/>
    <w:rPr>
      <w:sz w:val="20"/>
      <w:szCs w:val="20"/>
    </w:rPr>
  </w:style>
  <w:style w:type="paragraph" w:styleId="Pedmtkomente">
    <w:name w:val="annotation subject"/>
    <w:basedOn w:val="Textkomente"/>
    <w:next w:val="Textkomente"/>
    <w:link w:val="PedmtkomenteChar"/>
    <w:uiPriority w:val="99"/>
    <w:semiHidden/>
    <w:unhideWhenUsed/>
    <w:rsid w:val="00EC5D99"/>
    <w:rPr>
      <w:b/>
      <w:bCs/>
    </w:rPr>
  </w:style>
  <w:style w:type="character" w:customStyle="1" w:styleId="PedmtkomenteChar">
    <w:name w:val="Předmět komentáře Char"/>
    <w:basedOn w:val="TextkomenteChar"/>
    <w:link w:val="Pedmtkomente"/>
    <w:uiPriority w:val="99"/>
    <w:semiHidden/>
    <w:rsid w:val="00EC5D99"/>
    <w:rPr>
      <w:b/>
      <w:bCs/>
      <w:sz w:val="20"/>
      <w:szCs w:val="20"/>
    </w:rPr>
  </w:style>
  <w:style w:type="character" w:customStyle="1" w:styleId="upd">
    <w:name w:val="upd"/>
    <w:basedOn w:val="Standardnpsmoodstavce"/>
    <w:rsid w:val="00CD6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10350">
      <w:bodyDiv w:val="1"/>
      <w:marLeft w:val="0"/>
      <w:marRight w:val="0"/>
      <w:marTop w:val="0"/>
      <w:marBottom w:val="0"/>
      <w:divBdr>
        <w:top w:val="none" w:sz="0" w:space="0" w:color="auto"/>
        <w:left w:val="none" w:sz="0" w:space="0" w:color="auto"/>
        <w:bottom w:val="none" w:sz="0" w:space="0" w:color="auto"/>
        <w:right w:val="none" w:sz="0" w:space="0" w:color="auto"/>
      </w:divBdr>
      <w:divsChild>
        <w:div w:id="1624537453">
          <w:marLeft w:val="0"/>
          <w:marRight w:val="0"/>
          <w:marTop w:val="0"/>
          <w:marBottom w:val="0"/>
          <w:divBdr>
            <w:top w:val="none" w:sz="0" w:space="0" w:color="auto"/>
            <w:left w:val="none" w:sz="0" w:space="0" w:color="auto"/>
            <w:bottom w:val="none" w:sz="0" w:space="0" w:color="auto"/>
            <w:right w:val="none" w:sz="0" w:space="0" w:color="auto"/>
          </w:divBdr>
          <w:divsChild>
            <w:div w:id="1641307258">
              <w:marLeft w:val="0"/>
              <w:marRight w:val="0"/>
              <w:marTop w:val="0"/>
              <w:marBottom w:val="0"/>
              <w:divBdr>
                <w:top w:val="none" w:sz="0" w:space="0" w:color="auto"/>
                <w:left w:val="none" w:sz="0" w:space="0" w:color="auto"/>
                <w:bottom w:val="none" w:sz="0" w:space="0" w:color="auto"/>
                <w:right w:val="none" w:sz="0" w:space="0" w:color="auto"/>
              </w:divBdr>
              <w:divsChild>
                <w:div w:id="995497224">
                  <w:marLeft w:val="0"/>
                  <w:marRight w:val="0"/>
                  <w:marTop w:val="0"/>
                  <w:marBottom w:val="0"/>
                  <w:divBdr>
                    <w:top w:val="none" w:sz="0" w:space="0" w:color="auto"/>
                    <w:left w:val="none" w:sz="0" w:space="0" w:color="auto"/>
                    <w:bottom w:val="none" w:sz="0" w:space="0" w:color="auto"/>
                    <w:right w:val="none" w:sz="0" w:space="0" w:color="auto"/>
                  </w:divBdr>
                  <w:divsChild>
                    <w:div w:id="1104113059">
                      <w:marLeft w:val="0"/>
                      <w:marRight w:val="0"/>
                      <w:marTop w:val="0"/>
                      <w:marBottom w:val="0"/>
                      <w:divBdr>
                        <w:top w:val="none" w:sz="0" w:space="0" w:color="auto"/>
                        <w:left w:val="none" w:sz="0" w:space="0" w:color="auto"/>
                        <w:bottom w:val="none" w:sz="0" w:space="0" w:color="auto"/>
                        <w:right w:val="none" w:sz="0" w:space="0" w:color="auto"/>
                      </w:divBdr>
                      <w:divsChild>
                        <w:div w:id="1617640027">
                          <w:marLeft w:val="0"/>
                          <w:marRight w:val="0"/>
                          <w:marTop w:val="0"/>
                          <w:marBottom w:val="0"/>
                          <w:divBdr>
                            <w:top w:val="none" w:sz="0" w:space="0" w:color="auto"/>
                            <w:left w:val="none" w:sz="0" w:space="0" w:color="auto"/>
                            <w:bottom w:val="none" w:sz="0" w:space="0" w:color="auto"/>
                            <w:right w:val="none" w:sz="0" w:space="0" w:color="auto"/>
                          </w:divBdr>
                          <w:divsChild>
                            <w:div w:id="1577976945">
                              <w:marLeft w:val="0"/>
                              <w:marRight w:val="0"/>
                              <w:marTop w:val="0"/>
                              <w:marBottom w:val="0"/>
                              <w:divBdr>
                                <w:top w:val="none" w:sz="0" w:space="0" w:color="auto"/>
                                <w:left w:val="none" w:sz="0" w:space="0" w:color="auto"/>
                                <w:bottom w:val="none" w:sz="0" w:space="0" w:color="auto"/>
                                <w:right w:val="none" w:sz="0" w:space="0" w:color="auto"/>
                              </w:divBdr>
                              <w:divsChild>
                                <w:div w:id="294142106">
                                  <w:marLeft w:val="0"/>
                                  <w:marRight w:val="0"/>
                                  <w:marTop w:val="0"/>
                                  <w:marBottom w:val="0"/>
                                  <w:divBdr>
                                    <w:top w:val="none" w:sz="0" w:space="0" w:color="auto"/>
                                    <w:left w:val="none" w:sz="0" w:space="0" w:color="auto"/>
                                    <w:bottom w:val="none" w:sz="0" w:space="0" w:color="auto"/>
                                    <w:right w:val="none" w:sz="0" w:space="0" w:color="auto"/>
                                  </w:divBdr>
                                  <w:divsChild>
                                    <w:div w:id="1018849768">
                                      <w:marLeft w:val="0"/>
                                      <w:marRight w:val="0"/>
                                      <w:marTop w:val="0"/>
                                      <w:marBottom w:val="0"/>
                                      <w:divBdr>
                                        <w:top w:val="none" w:sz="0" w:space="0" w:color="auto"/>
                                        <w:left w:val="none" w:sz="0" w:space="0" w:color="auto"/>
                                        <w:bottom w:val="none" w:sz="0" w:space="0" w:color="auto"/>
                                        <w:right w:val="none" w:sz="0" w:space="0" w:color="auto"/>
                                      </w:divBdr>
                                      <w:divsChild>
                                        <w:div w:id="1659309352">
                                          <w:marLeft w:val="0"/>
                                          <w:marRight w:val="0"/>
                                          <w:marTop w:val="0"/>
                                          <w:marBottom w:val="0"/>
                                          <w:divBdr>
                                            <w:top w:val="none" w:sz="0" w:space="0" w:color="auto"/>
                                            <w:left w:val="none" w:sz="0" w:space="0" w:color="auto"/>
                                            <w:bottom w:val="none" w:sz="0" w:space="0" w:color="auto"/>
                                            <w:right w:val="none" w:sz="0" w:space="0" w:color="auto"/>
                                          </w:divBdr>
                                          <w:divsChild>
                                            <w:div w:id="710617887">
                                              <w:marLeft w:val="0"/>
                                              <w:marRight w:val="0"/>
                                              <w:marTop w:val="0"/>
                                              <w:marBottom w:val="0"/>
                                              <w:divBdr>
                                                <w:top w:val="none" w:sz="0" w:space="0" w:color="auto"/>
                                                <w:left w:val="none" w:sz="0" w:space="0" w:color="auto"/>
                                                <w:bottom w:val="none" w:sz="0" w:space="0" w:color="auto"/>
                                                <w:right w:val="none" w:sz="0" w:space="0" w:color="auto"/>
                                              </w:divBdr>
                                              <w:divsChild>
                                                <w:div w:id="1104351137">
                                                  <w:marLeft w:val="0"/>
                                                  <w:marRight w:val="0"/>
                                                  <w:marTop w:val="0"/>
                                                  <w:marBottom w:val="0"/>
                                                  <w:divBdr>
                                                    <w:top w:val="none" w:sz="0" w:space="0" w:color="auto"/>
                                                    <w:left w:val="none" w:sz="0" w:space="0" w:color="auto"/>
                                                    <w:bottom w:val="none" w:sz="0" w:space="0" w:color="auto"/>
                                                    <w:right w:val="none" w:sz="0" w:space="0" w:color="auto"/>
                                                  </w:divBdr>
                                                  <w:divsChild>
                                                    <w:div w:id="1890218561">
                                                      <w:marLeft w:val="0"/>
                                                      <w:marRight w:val="0"/>
                                                      <w:marTop w:val="0"/>
                                                      <w:marBottom w:val="0"/>
                                                      <w:divBdr>
                                                        <w:top w:val="none" w:sz="0" w:space="0" w:color="auto"/>
                                                        <w:left w:val="none" w:sz="0" w:space="0" w:color="auto"/>
                                                        <w:bottom w:val="none" w:sz="0" w:space="0" w:color="auto"/>
                                                        <w:right w:val="none" w:sz="0" w:space="0" w:color="auto"/>
                                                      </w:divBdr>
                                                      <w:divsChild>
                                                        <w:div w:id="331295406">
                                                          <w:marLeft w:val="0"/>
                                                          <w:marRight w:val="0"/>
                                                          <w:marTop w:val="0"/>
                                                          <w:marBottom w:val="0"/>
                                                          <w:divBdr>
                                                            <w:top w:val="none" w:sz="0" w:space="0" w:color="auto"/>
                                                            <w:left w:val="none" w:sz="0" w:space="0" w:color="auto"/>
                                                            <w:bottom w:val="none" w:sz="0" w:space="0" w:color="auto"/>
                                                            <w:right w:val="none" w:sz="0" w:space="0" w:color="auto"/>
                                                          </w:divBdr>
                                                          <w:divsChild>
                                                            <w:div w:id="10150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746829">
      <w:bodyDiv w:val="1"/>
      <w:marLeft w:val="0"/>
      <w:marRight w:val="0"/>
      <w:marTop w:val="0"/>
      <w:marBottom w:val="0"/>
      <w:divBdr>
        <w:top w:val="none" w:sz="0" w:space="0" w:color="auto"/>
        <w:left w:val="none" w:sz="0" w:space="0" w:color="auto"/>
        <w:bottom w:val="none" w:sz="0" w:space="0" w:color="auto"/>
        <w:right w:val="none" w:sz="0" w:space="0" w:color="auto"/>
      </w:divBdr>
      <w:divsChild>
        <w:div w:id="1129132459">
          <w:marLeft w:val="0"/>
          <w:marRight w:val="0"/>
          <w:marTop w:val="0"/>
          <w:marBottom w:val="0"/>
          <w:divBdr>
            <w:top w:val="none" w:sz="0" w:space="0" w:color="auto"/>
            <w:left w:val="none" w:sz="0" w:space="0" w:color="auto"/>
            <w:bottom w:val="none" w:sz="0" w:space="0" w:color="auto"/>
            <w:right w:val="none" w:sz="0" w:space="0" w:color="auto"/>
          </w:divBdr>
          <w:divsChild>
            <w:div w:id="356589965">
              <w:marLeft w:val="0"/>
              <w:marRight w:val="0"/>
              <w:marTop w:val="0"/>
              <w:marBottom w:val="0"/>
              <w:divBdr>
                <w:top w:val="none" w:sz="0" w:space="0" w:color="auto"/>
                <w:left w:val="none" w:sz="0" w:space="0" w:color="auto"/>
                <w:bottom w:val="none" w:sz="0" w:space="0" w:color="auto"/>
                <w:right w:val="none" w:sz="0" w:space="0" w:color="auto"/>
              </w:divBdr>
              <w:divsChild>
                <w:div w:id="1032800318">
                  <w:marLeft w:val="0"/>
                  <w:marRight w:val="0"/>
                  <w:marTop w:val="0"/>
                  <w:marBottom w:val="0"/>
                  <w:divBdr>
                    <w:top w:val="none" w:sz="0" w:space="0" w:color="auto"/>
                    <w:left w:val="none" w:sz="0" w:space="0" w:color="auto"/>
                    <w:bottom w:val="none" w:sz="0" w:space="0" w:color="auto"/>
                    <w:right w:val="none" w:sz="0" w:space="0" w:color="auto"/>
                  </w:divBdr>
                  <w:divsChild>
                    <w:div w:id="1095172728">
                      <w:marLeft w:val="0"/>
                      <w:marRight w:val="0"/>
                      <w:marTop w:val="0"/>
                      <w:marBottom w:val="0"/>
                      <w:divBdr>
                        <w:top w:val="none" w:sz="0" w:space="0" w:color="auto"/>
                        <w:left w:val="none" w:sz="0" w:space="0" w:color="auto"/>
                        <w:bottom w:val="none" w:sz="0" w:space="0" w:color="auto"/>
                        <w:right w:val="none" w:sz="0" w:space="0" w:color="auto"/>
                      </w:divBdr>
                      <w:divsChild>
                        <w:div w:id="1354722193">
                          <w:marLeft w:val="0"/>
                          <w:marRight w:val="0"/>
                          <w:marTop w:val="0"/>
                          <w:marBottom w:val="0"/>
                          <w:divBdr>
                            <w:top w:val="none" w:sz="0" w:space="0" w:color="auto"/>
                            <w:left w:val="none" w:sz="0" w:space="0" w:color="auto"/>
                            <w:bottom w:val="none" w:sz="0" w:space="0" w:color="auto"/>
                            <w:right w:val="none" w:sz="0" w:space="0" w:color="auto"/>
                          </w:divBdr>
                          <w:divsChild>
                            <w:div w:id="109713462">
                              <w:marLeft w:val="0"/>
                              <w:marRight w:val="0"/>
                              <w:marTop w:val="0"/>
                              <w:marBottom w:val="0"/>
                              <w:divBdr>
                                <w:top w:val="none" w:sz="0" w:space="0" w:color="auto"/>
                                <w:left w:val="none" w:sz="0" w:space="0" w:color="auto"/>
                                <w:bottom w:val="none" w:sz="0" w:space="0" w:color="auto"/>
                                <w:right w:val="none" w:sz="0" w:space="0" w:color="auto"/>
                              </w:divBdr>
                              <w:divsChild>
                                <w:div w:id="1114792350">
                                  <w:marLeft w:val="0"/>
                                  <w:marRight w:val="0"/>
                                  <w:marTop w:val="0"/>
                                  <w:marBottom w:val="0"/>
                                  <w:divBdr>
                                    <w:top w:val="none" w:sz="0" w:space="0" w:color="auto"/>
                                    <w:left w:val="none" w:sz="0" w:space="0" w:color="auto"/>
                                    <w:bottom w:val="none" w:sz="0" w:space="0" w:color="auto"/>
                                    <w:right w:val="none" w:sz="0" w:space="0" w:color="auto"/>
                                  </w:divBdr>
                                  <w:divsChild>
                                    <w:div w:id="164056518">
                                      <w:marLeft w:val="0"/>
                                      <w:marRight w:val="0"/>
                                      <w:marTop w:val="0"/>
                                      <w:marBottom w:val="0"/>
                                      <w:divBdr>
                                        <w:top w:val="none" w:sz="0" w:space="0" w:color="auto"/>
                                        <w:left w:val="none" w:sz="0" w:space="0" w:color="auto"/>
                                        <w:bottom w:val="none" w:sz="0" w:space="0" w:color="auto"/>
                                        <w:right w:val="none" w:sz="0" w:space="0" w:color="auto"/>
                                      </w:divBdr>
                                      <w:divsChild>
                                        <w:div w:id="987052980">
                                          <w:marLeft w:val="0"/>
                                          <w:marRight w:val="0"/>
                                          <w:marTop w:val="0"/>
                                          <w:marBottom w:val="0"/>
                                          <w:divBdr>
                                            <w:top w:val="none" w:sz="0" w:space="0" w:color="auto"/>
                                            <w:left w:val="none" w:sz="0" w:space="0" w:color="auto"/>
                                            <w:bottom w:val="none" w:sz="0" w:space="0" w:color="auto"/>
                                            <w:right w:val="none" w:sz="0" w:space="0" w:color="auto"/>
                                          </w:divBdr>
                                          <w:divsChild>
                                            <w:div w:id="705835420">
                                              <w:marLeft w:val="0"/>
                                              <w:marRight w:val="0"/>
                                              <w:marTop w:val="0"/>
                                              <w:marBottom w:val="0"/>
                                              <w:divBdr>
                                                <w:top w:val="none" w:sz="0" w:space="0" w:color="auto"/>
                                                <w:left w:val="none" w:sz="0" w:space="0" w:color="auto"/>
                                                <w:bottom w:val="none" w:sz="0" w:space="0" w:color="auto"/>
                                                <w:right w:val="none" w:sz="0" w:space="0" w:color="auto"/>
                                              </w:divBdr>
                                              <w:divsChild>
                                                <w:div w:id="277488373">
                                                  <w:marLeft w:val="0"/>
                                                  <w:marRight w:val="0"/>
                                                  <w:marTop w:val="0"/>
                                                  <w:marBottom w:val="0"/>
                                                  <w:divBdr>
                                                    <w:top w:val="none" w:sz="0" w:space="0" w:color="auto"/>
                                                    <w:left w:val="none" w:sz="0" w:space="0" w:color="auto"/>
                                                    <w:bottom w:val="none" w:sz="0" w:space="0" w:color="auto"/>
                                                    <w:right w:val="none" w:sz="0" w:space="0" w:color="auto"/>
                                                  </w:divBdr>
                                                  <w:divsChild>
                                                    <w:div w:id="2072264699">
                                                      <w:marLeft w:val="0"/>
                                                      <w:marRight w:val="0"/>
                                                      <w:marTop w:val="0"/>
                                                      <w:marBottom w:val="0"/>
                                                      <w:divBdr>
                                                        <w:top w:val="none" w:sz="0" w:space="0" w:color="auto"/>
                                                        <w:left w:val="none" w:sz="0" w:space="0" w:color="auto"/>
                                                        <w:bottom w:val="none" w:sz="0" w:space="0" w:color="auto"/>
                                                        <w:right w:val="none" w:sz="0" w:space="0" w:color="auto"/>
                                                      </w:divBdr>
                                                      <w:divsChild>
                                                        <w:div w:id="1472096260">
                                                          <w:marLeft w:val="0"/>
                                                          <w:marRight w:val="0"/>
                                                          <w:marTop w:val="0"/>
                                                          <w:marBottom w:val="0"/>
                                                          <w:divBdr>
                                                            <w:top w:val="none" w:sz="0" w:space="0" w:color="auto"/>
                                                            <w:left w:val="none" w:sz="0" w:space="0" w:color="auto"/>
                                                            <w:bottom w:val="none" w:sz="0" w:space="0" w:color="auto"/>
                                                            <w:right w:val="none" w:sz="0" w:space="0" w:color="auto"/>
                                                          </w:divBdr>
                                                          <w:divsChild>
                                                            <w:div w:id="1461336307">
                                                              <w:marLeft w:val="0"/>
                                                              <w:marRight w:val="0"/>
                                                              <w:marTop w:val="0"/>
                                                              <w:marBottom w:val="0"/>
                                                              <w:divBdr>
                                                                <w:top w:val="none" w:sz="0" w:space="0" w:color="auto"/>
                                                                <w:left w:val="none" w:sz="0" w:space="0" w:color="auto"/>
                                                                <w:bottom w:val="none" w:sz="0" w:space="0" w:color="auto"/>
                                                                <w:right w:val="none" w:sz="0" w:space="0" w:color="auto"/>
                                                              </w:divBdr>
                                                              <w:divsChild>
                                                                <w:div w:id="2495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5124071">
      <w:bodyDiv w:val="1"/>
      <w:marLeft w:val="0"/>
      <w:marRight w:val="0"/>
      <w:marTop w:val="0"/>
      <w:marBottom w:val="0"/>
      <w:divBdr>
        <w:top w:val="none" w:sz="0" w:space="0" w:color="auto"/>
        <w:left w:val="none" w:sz="0" w:space="0" w:color="auto"/>
        <w:bottom w:val="none" w:sz="0" w:space="0" w:color="auto"/>
        <w:right w:val="none" w:sz="0" w:space="0" w:color="auto"/>
      </w:divBdr>
      <w:divsChild>
        <w:div w:id="956520368">
          <w:marLeft w:val="0"/>
          <w:marRight w:val="0"/>
          <w:marTop w:val="0"/>
          <w:marBottom w:val="0"/>
          <w:divBdr>
            <w:top w:val="none" w:sz="0" w:space="0" w:color="auto"/>
            <w:left w:val="none" w:sz="0" w:space="0" w:color="auto"/>
            <w:bottom w:val="none" w:sz="0" w:space="0" w:color="auto"/>
            <w:right w:val="none" w:sz="0" w:space="0" w:color="auto"/>
          </w:divBdr>
          <w:divsChild>
            <w:div w:id="1969702158">
              <w:marLeft w:val="0"/>
              <w:marRight w:val="0"/>
              <w:marTop w:val="0"/>
              <w:marBottom w:val="0"/>
              <w:divBdr>
                <w:top w:val="none" w:sz="0" w:space="0" w:color="auto"/>
                <w:left w:val="none" w:sz="0" w:space="0" w:color="auto"/>
                <w:bottom w:val="none" w:sz="0" w:space="0" w:color="auto"/>
                <w:right w:val="none" w:sz="0" w:space="0" w:color="auto"/>
              </w:divBdr>
              <w:divsChild>
                <w:div w:id="1455058858">
                  <w:marLeft w:val="0"/>
                  <w:marRight w:val="0"/>
                  <w:marTop w:val="0"/>
                  <w:marBottom w:val="0"/>
                  <w:divBdr>
                    <w:top w:val="none" w:sz="0" w:space="0" w:color="auto"/>
                    <w:left w:val="none" w:sz="0" w:space="0" w:color="auto"/>
                    <w:bottom w:val="none" w:sz="0" w:space="0" w:color="auto"/>
                    <w:right w:val="none" w:sz="0" w:space="0" w:color="auto"/>
                  </w:divBdr>
                  <w:divsChild>
                    <w:div w:id="923957028">
                      <w:marLeft w:val="0"/>
                      <w:marRight w:val="0"/>
                      <w:marTop w:val="0"/>
                      <w:marBottom w:val="0"/>
                      <w:divBdr>
                        <w:top w:val="none" w:sz="0" w:space="0" w:color="auto"/>
                        <w:left w:val="none" w:sz="0" w:space="0" w:color="auto"/>
                        <w:bottom w:val="none" w:sz="0" w:space="0" w:color="auto"/>
                        <w:right w:val="none" w:sz="0" w:space="0" w:color="auto"/>
                      </w:divBdr>
                      <w:divsChild>
                        <w:div w:id="833187038">
                          <w:marLeft w:val="0"/>
                          <w:marRight w:val="0"/>
                          <w:marTop w:val="0"/>
                          <w:marBottom w:val="0"/>
                          <w:divBdr>
                            <w:top w:val="none" w:sz="0" w:space="0" w:color="auto"/>
                            <w:left w:val="none" w:sz="0" w:space="0" w:color="auto"/>
                            <w:bottom w:val="none" w:sz="0" w:space="0" w:color="auto"/>
                            <w:right w:val="none" w:sz="0" w:space="0" w:color="auto"/>
                          </w:divBdr>
                          <w:divsChild>
                            <w:div w:id="2119719390">
                              <w:marLeft w:val="0"/>
                              <w:marRight w:val="0"/>
                              <w:marTop w:val="0"/>
                              <w:marBottom w:val="0"/>
                              <w:divBdr>
                                <w:top w:val="none" w:sz="0" w:space="0" w:color="auto"/>
                                <w:left w:val="none" w:sz="0" w:space="0" w:color="auto"/>
                                <w:bottom w:val="none" w:sz="0" w:space="0" w:color="auto"/>
                                <w:right w:val="none" w:sz="0" w:space="0" w:color="auto"/>
                              </w:divBdr>
                              <w:divsChild>
                                <w:div w:id="2112620691">
                                  <w:marLeft w:val="0"/>
                                  <w:marRight w:val="0"/>
                                  <w:marTop w:val="0"/>
                                  <w:marBottom w:val="0"/>
                                  <w:divBdr>
                                    <w:top w:val="none" w:sz="0" w:space="0" w:color="auto"/>
                                    <w:left w:val="none" w:sz="0" w:space="0" w:color="auto"/>
                                    <w:bottom w:val="none" w:sz="0" w:space="0" w:color="auto"/>
                                    <w:right w:val="none" w:sz="0" w:space="0" w:color="auto"/>
                                  </w:divBdr>
                                  <w:divsChild>
                                    <w:div w:id="1136265737">
                                      <w:marLeft w:val="0"/>
                                      <w:marRight w:val="0"/>
                                      <w:marTop w:val="0"/>
                                      <w:marBottom w:val="0"/>
                                      <w:divBdr>
                                        <w:top w:val="none" w:sz="0" w:space="0" w:color="auto"/>
                                        <w:left w:val="none" w:sz="0" w:space="0" w:color="auto"/>
                                        <w:bottom w:val="none" w:sz="0" w:space="0" w:color="auto"/>
                                        <w:right w:val="none" w:sz="0" w:space="0" w:color="auto"/>
                                      </w:divBdr>
                                      <w:divsChild>
                                        <w:div w:id="272711479">
                                          <w:marLeft w:val="0"/>
                                          <w:marRight w:val="0"/>
                                          <w:marTop w:val="0"/>
                                          <w:marBottom w:val="0"/>
                                          <w:divBdr>
                                            <w:top w:val="none" w:sz="0" w:space="0" w:color="auto"/>
                                            <w:left w:val="none" w:sz="0" w:space="0" w:color="auto"/>
                                            <w:bottom w:val="none" w:sz="0" w:space="0" w:color="auto"/>
                                            <w:right w:val="none" w:sz="0" w:space="0" w:color="auto"/>
                                          </w:divBdr>
                                          <w:divsChild>
                                            <w:div w:id="522598494">
                                              <w:marLeft w:val="0"/>
                                              <w:marRight w:val="0"/>
                                              <w:marTop w:val="0"/>
                                              <w:marBottom w:val="0"/>
                                              <w:divBdr>
                                                <w:top w:val="none" w:sz="0" w:space="0" w:color="auto"/>
                                                <w:left w:val="none" w:sz="0" w:space="0" w:color="auto"/>
                                                <w:bottom w:val="none" w:sz="0" w:space="0" w:color="auto"/>
                                                <w:right w:val="none" w:sz="0" w:space="0" w:color="auto"/>
                                              </w:divBdr>
                                              <w:divsChild>
                                                <w:div w:id="1495532305">
                                                  <w:marLeft w:val="0"/>
                                                  <w:marRight w:val="0"/>
                                                  <w:marTop w:val="0"/>
                                                  <w:marBottom w:val="0"/>
                                                  <w:divBdr>
                                                    <w:top w:val="none" w:sz="0" w:space="0" w:color="auto"/>
                                                    <w:left w:val="none" w:sz="0" w:space="0" w:color="auto"/>
                                                    <w:bottom w:val="none" w:sz="0" w:space="0" w:color="auto"/>
                                                    <w:right w:val="none" w:sz="0" w:space="0" w:color="auto"/>
                                                  </w:divBdr>
                                                  <w:divsChild>
                                                    <w:div w:id="942494791">
                                                      <w:marLeft w:val="0"/>
                                                      <w:marRight w:val="0"/>
                                                      <w:marTop w:val="0"/>
                                                      <w:marBottom w:val="0"/>
                                                      <w:divBdr>
                                                        <w:top w:val="none" w:sz="0" w:space="0" w:color="auto"/>
                                                        <w:left w:val="none" w:sz="0" w:space="0" w:color="auto"/>
                                                        <w:bottom w:val="none" w:sz="0" w:space="0" w:color="auto"/>
                                                        <w:right w:val="none" w:sz="0" w:space="0" w:color="auto"/>
                                                      </w:divBdr>
                                                      <w:divsChild>
                                                        <w:div w:id="1493834735">
                                                          <w:marLeft w:val="0"/>
                                                          <w:marRight w:val="0"/>
                                                          <w:marTop w:val="0"/>
                                                          <w:marBottom w:val="0"/>
                                                          <w:divBdr>
                                                            <w:top w:val="none" w:sz="0" w:space="0" w:color="auto"/>
                                                            <w:left w:val="none" w:sz="0" w:space="0" w:color="auto"/>
                                                            <w:bottom w:val="none" w:sz="0" w:space="0" w:color="auto"/>
                                                            <w:right w:val="none" w:sz="0" w:space="0" w:color="auto"/>
                                                          </w:divBdr>
                                                          <w:divsChild>
                                                            <w:div w:id="385640251">
                                                              <w:marLeft w:val="0"/>
                                                              <w:marRight w:val="0"/>
                                                              <w:marTop w:val="0"/>
                                                              <w:marBottom w:val="0"/>
                                                              <w:divBdr>
                                                                <w:top w:val="none" w:sz="0" w:space="0" w:color="auto"/>
                                                                <w:left w:val="none" w:sz="0" w:space="0" w:color="auto"/>
                                                                <w:bottom w:val="none" w:sz="0" w:space="0" w:color="auto"/>
                                                                <w:right w:val="none" w:sz="0" w:space="0" w:color="auto"/>
                                                              </w:divBdr>
                                                              <w:divsChild>
                                                                <w:div w:id="8884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5120287">
      <w:bodyDiv w:val="1"/>
      <w:marLeft w:val="0"/>
      <w:marRight w:val="0"/>
      <w:marTop w:val="0"/>
      <w:marBottom w:val="0"/>
      <w:divBdr>
        <w:top w:val="none" w:sz="0" w:space="0" w:color="auto"/>
        <w:left w:val="none" w:sz="0" w:space="0" w:color="auto"/>
        <w:bottom w:val="none" w:sz="0" w:space="0" w:color="auto"/>
        <w:right w:val="none" w:sz="0" w:space="0" w:color="auto"/>
      </w:divBdr>
      <w:divsChild>
        <w:div w:id="79763465">
          <w:marLeft w:val="0"/>
          <w:marRight w:val="0"/>
          <w:marTop w:val="0"/>
          <w:marBottom w:val="0"/>
          <w:divBdr>
            <w:top w:val="none" w:sz="0" w:space="0" w:color="auto"/>
            <w:left w:val="none" w:sz="0" w:space="0" w:color="auto"/>
            <w:bottom w:val="none" w:sz="0" w:space="0" w:color="auto"/>
            <w:right w:val="none" w:sz="0" w:space="0" w:color="auto"/>
          </w:divBdr>
          <w:divsChild>
            <w:div w:id="1868369391">
              <w:marLeft w:val="0"/>
              <w:marRight w:val="0"/>
              <w:marTop w:val="0"/>
              <w:marBottom w:val="0"/>
              <w:divBdr>
                <w:top w:val="none" w:sz="0" w:space="0" w:color="auto"/>
                <w:left w:val="none" w:sz="0" w:space="0" w:color="auto"/>
                <w:bottom w:val="none" w:sz="0" w:space="0" w:color="auto"/>
                <w:right w:val="none" w:sz="0" w:space="0" w:color="auto"/>
              </w:divBdr>
              <w:divsChild>
                <w:div w:id="1508596131">
                  <w:marLeft w:val="0"/>
                  <w:marRight w:val="0"/>
                  <w:marTop w:val="0"/>
                  <w:marBottom w:val="0"/>
                  <w:divBdr>
                    <w:top w:val="none" w:sz="0" w:space="0" w:color="auto"/>
                    <w:left w:val="none" w:sz="0" w:space="0" w:color="auto"/>
                    <w:bottom w:val="none" w:sz="0" w:space="0" w:color="auto"/>
                    <w:right w:val="none" w:sz="0" w:space="0" w:color="auto"/>
                  </w:divBdr>
                  <w:divsChild>
                    <w:div w:id="877086997">
                      <w:marLeft w:val="0"/>
                      <w:marRight w:val="0"/>
                      <w:marTop w:val="0"/>
                      <w:marBottom w:val="0"/>
                      <w:divBdr>
                        <w:top w:val="none" w:sz="0" w:space="0" w:color="auto"/>
                        <w:left w:val="none" w:sz="0" w:space="0" w:color="auto"/>
                        <w:bottom w:val="none" w:sz="0" w:space="0" w:color="auto"/>
                        <w:right w:val="none" w:sz="0" w:space="0" w:color="auto"/>
                      </w:divBdr>
                      <w:divsChild>
                        <w:div w:id="1324746046">
                          <w:marLeft w:val="0"/>
                          <w:marRight w:val="0"/>
                          <w:marTop w:val="0"/>
                          <w:marBottom w:val="0"/>
                          <w:divBdr>
                            <w:top w:val="none" w:sz="0" w:space="0" w:color="auto"/>
                            <w:left w:val="none" w:sz="0" w:space="0" w:color="auto"/>
                            <w:bottom w:val="none" w:sz="0" w:space="0" w:color="auto"/>
                            <w:right w:val="none" w:sz="0" w:space="0" w:color="auto"/>
                          </w:divBdr>
                          <w:divsChild>
                            <w:div w:id="960962471">
                              <w:marLeft w:val="0"/>
                              <w:marRight w:val="0"/>
                              <w:marTop w:val="0"/>
                              <w:marBottom w:val="0"/>
                              <w:divBdr>
                                <w:top w:val="none" w:sz="0" w:space="0" w:color="auto"/>
                                <w:left w:val="none" w:sz="0" w:space="0" w:color="auto"/>
                                <w:bottom w:val="none" w:sz="0" w:space="0" w:color="auto"/>
                                <w:right w:val="none" w:sz="0" w:space="0" w:color="auto"/>
                              </w:divBdr>
                              <w:divsChild>
                                <w:div w:id="196356544">
                                  <w:marLeft w:val="0"/>
                                  <w:marRight w:val="0"/>
                                  <w:marTop w:val="0"/>
                                  <w:marBottom w:val="0"/>
                                  <w:divBdr>
                                    <w:top w:val="none" w:sz="0" w:space="0" w:color="auto"/>
                                    <w:left w:val="none" w:sz="0" w:space="0" w:color="auto"/>
                                    <w:bottom w:val="none" w:sz="0" w:space="0" w:color="auto"/>
                                    <w:right w:val="none" w:sz="0" w:space="0" w:color="auto"/>
                                  </w:divBdr>
                                  <w:divsChild>
                                    <w:div w:id="1408381662">
                                      <w:marLeft w:val="0"/>
                                      <w:marRight w:val="0"/>
                                      <w:marTop w:val="0"/>
                                      <w:marBottom w:val="0"/>
                                      <w:divBdr>
                                        <w:top w:val="none" w:sz="0" w:space="0" w:color="auto"/>
                                        <w:left w:val="none" w:sz="0" w:space="0" w:color="auto"/>
                                        <w:bottom w:val="none" w:sz="0" w:space="0" w:color="auto"/>
                                        <w:right w:val="none" w:sz="0" w:space="0" w:color="auto"/>
                                      </w:divBdr>
                                      <w:divsChild>
                                        <w:div w:id="1410426676">
                                          <w:marLeft w:val="0"/>
                                          <w:marRight w:val="0"/>
                                          <w:marTop w:val="0"/>
                                          <w:marBottom w:val="0"/>
                                          <w:divBdr>
                                            <w:top w:val="none" w:sz="0" w:space="0" w:color="auto"/>
                                            <w:left w:val="none" w:sz="0" w:space="0" w:color="auto"/>
                                            <w:bottom w:val="none" w:sz="0" w:space="0" w:color="auto"/>
                                            <w:right w:val="none" w:sz="0" w:space="0" w:color="auto"/>
                                          </w:divBdr>
                                          <w:divsChild>
                                            <w:div w:id="1968975307">
                                              <w:marLeft w:val="0"/>
                                              <w:marRight w:val="0"/>
                                              <w:marTop w:val="0"/>
                                              <w:marBottom w:val="0"/>
                                              <w:divBdr>
                                                <w:top w:val="none" w:sz="0" w:space="0" w:color="auto"/>
                                                <w:left w:val="none" w:sz="0" w:space="0" w:color="auto"/>
                                                <w:bottom w:val="none" w:sz="0" w:space="0" w:color="auto"/>
                                                <w:right w:val="none" w:sz="0" w:space="0" w:color="auto"/>
                                              </w:divBdr>
                                              <w:divsChild>
                                                <w:div w:id="866916680">
                                                  <w:marLeft w:val="0"/>
                                                  <w:marRight w:val="0"/>
                                                  <w:marTop w:val="0"/>
                                                  <w:marBottom w:val="0"/>
                                                  <w:divBdr>
                                                    <w:top w:val="none" w:sz="0" w:space="0" w:color="auto"/>
                                                    <w:left w:val="none" w:sz="0" w:space="0" w:color="auto"/>
                                                    <w:bottom w:val="none" w:sz="0" w:space="0" w:color="auto"/>
                                                    <w:right w:val="none" w:sz="0" w:space="0" w:color="auto"/>
                                                  </w:divBdr>
                                                  <w:divsChild>
                                                    <w:div w:id="1240359894">
                                                      <w:marLeft w:val="0"/>
                                                      <w:marRight w:val="0"/>
                                                      <w:marTop w:val="0"/>
                                                      <w:marBottom w:val="0"/>
                                                      <w:divBdr>
                                                        <w:top w:val="none" w:sz="0" w:space="0" w:color="auto"/>
                                                        <w:left w:val="none" w:sz="0" w:space="0" w:color="auto"/>
                                                        <w:bottom w:val="none" w:sz="0" w:space="0" w:color="auto"/>
                                                        <w:right w:val="none" w:sz="0" w:space="0" w:color="auto"/>
                                                      </w:divBdr>
                                                      <w:divsChild>
                                                        <w:div w:id="553811168">
                                                          <w:marLeft w:val="0"/>
                                                          <w:marRight w:val="0"/>
                                                          <w:marTop w:val="0"/>
                                                          <w:marBottom w:val="0"/>
                                                          <w:divBdr>
                                                            <w:top w:val="none" w:sz="0" w:space="0" w:color="auto"/>
                                                            <w:left w:val="none" w:sz="0" w:space="0" w:color="auto"/>
                                                            <w:bottom w:val="none" w:sz="0" w:space="0" w:color="auto"/>
                                                            <w:right w:val="none" w:sz="0" w:space="0" w:color="auto"/>
                                                          </w:divBdr>
                                                          <w:divsChild>
                                                            <w:div w:id="2068606000">
                                                              <w:marLeft w:val="0"/>
                                                              <w:marRight w:val="0"/>
                                                              <w:marTop w:val="0"/>
                                                              <w:marBottom w:val="0"/>
                                                              <w:divBdr>
                                                                <w:top w:val="none" w:sz="0" w:space="0" w:color="auto"/>
                                                                <w:left w:val="none" w:sz="0" w:space="0" w:color="auto"/>
                                                                <w:bottom w:val="none" w:sz="0" w:space="0" w:color="auto"/>
                                                                <w:right w:val="none" w:sz="0" w:space="0" w:color="auto"/>
                                                              </w:divBdr>
                                                              <w:divsChild>
                                                                <w:div w:id="21159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1555228">
      <w:bodyDiv w:val="1"/>
      <w:marLeft w:val="0"/>
      <w:marRight w:val="0"/>
      <w:marTop w:val="0"/>
      <w:marBottom w:val="0"/>
      <w:divBdr>
        <w:top w:val="none" w:sz="0" w:space="0" w:color="auto"/>
        <w:left w:val="none" w:sz="0" w:space="0" w:color="auto"/>
        <w:bottom w:val="none" w:sz="0" w:space="0" w:color="auto"/>
        <w:right w:val="none" w:sz="0" w:space="0" w:color="auto"/>
      </w:divBdr>
      <w:divsChild>
        <w:div w:id="2014184227">
          <w:marLeft w:val="0"/>
          <w:marRight w:val="0"/>
          <w:marTop w:val="0"/>
          <w:marBottom w:val="0"/>
          <w:divBdr>
            <w:top w:val="none" w:sz="0" w:space="0" w:color="auto"/>
            <w:left w:val="none" w:sz="0" w:space="0" w:color="auto"/>
            <w:bottom w:val="none" w:sz="0" w:space="0" w:color="auto"/>
            <w:right w:val="none" w:sz="0" w:space="0" w:color="auto"/>
          </w:divBdr>
          <w:divsChild>
            <w:div w:id="133719197">
              <w:marLeft w:val="0"/>
              <w:marRight w:val="0"/>
              <w:marTop w:val="0"/>
              <w:marBottom w:val="0"/>
              <w:divBdr>
                <w:top w:val="none" w:sz="0" w:space="0" w:color="auto"/>
                <w:left w:val="none" w:sz="0" w:space="0" w:color="auto"/>
                <w:bottom w:val="none" w:sz="0" w:space="0" w:color="auto"/>
                <w:right w:val="none" w:sz="0" w:space="0" w:color="auto"/>
              </w:divBdr>
              <w:divsChild>
                <w:div w:id="2036884714">
                  <w:marLeft w:val="0"/>
                  <w:marRight w:val="0"/>
                  <w:marTop w:val="0"/>
                  <w:marBottom w:val="0"/>
                  <w:divBdr>
                    <w:top w:val="none" w:sz="0" w:space="0" w:color="auto"/>
                    <w:left w:val="none" w:sz="0" w:space="0" w:color="auto"/>
                    <w:bottom w:val="none" w:sz="0" w:space="0" w:color="auto"/>
                    <w:right w:val="none" w:sz="0" w:space="0" w:color="auto"/>
                  </w:divBdr>
                  <w:divsChild>
                    <w:div w:id="1958634566">
                      <w:marLeft w:val="0"/>
                      <w:marRight w:val="0"/>
                      <w:marTop w:val="0"/>
                      <w:marBottom w:val="0"/>
                      <w:divBdr>
                        <w:top w:val="none" w:sz="0" w:space="0" w:color="auto"/>
                        <w:left w:val="none" w:sz="0" w:space="0" w:color="auto"/>
                        <w:bottom w:val="none" w:sz="0" w:space="0" w:color="auto"/>
                        <w:right w:val="none" w:sz="0" w:space="0" w:color="auto"/>
                      </w:divBdr>
                      <w:divsChild>
                        <w:div w:id="1140921795">
                          <w:marLeft w:val="0"/>
                          <w:marRight w:val="0"/>
                          <w:marTop w:val="0"/>
                          <w:marBottom w:val="0"/>
                          <w:divBdr>
                            <w:top w:val="none" w:sz="0" w:space="0" w:color="auto"/>
                            <w:left w:val="none" w:sz="0" w:space="0" w:color="auto"/>
                            <w:bottom w:val="none" w:sz="0" w:space="0" w:color="auto"/>
                            <w:right w:val="none" w:sz="0" w:space="0" w:color="auto"/>
                          </w:divBdr>
                          <w:divsChild>
                            <w:div w:id="1088842961">
                              <w:marLeft w:val="0"/>
                              <w:marRight w:val="0"/>
                              <w:marTop w:val="0"/>
                              <w:marBottom w:val="0"/>
                              <w:divBdr>
                                <w:top w:val="none" w:sz="0" w:space="0" w:color="auto"/>
                                <w:left w:val="none" w:sz="0" w:space="0" w:color="auto"/>
                                <w:bottom w:val="none" w:sz="0" w:space="0" w:color="auto"/>
                                <w:right w:val="none" w:sz="0" w:space="0" w:color="auto"/>
                              </w:divBdr>
                              <w:divsChild>
                                <w:div w:id="1743790991">
                                  <w:marLeft w:val="0"/>
                                  <w:marRight w:val="0"/>
                                  <w:marTop w:val="0"/>
                                  <w:marBottom w:val="0"/>
                                  <w:divBdr>
                                    <w:top w:val="none" w:sz="0" w:space="0" w:color="auto"/>
                                    <w:left w:val="none" w:sz="0" w:space="0" w:color="auto"/>
                                    <w:bottom w:val="none" w:sz="0" w:space="0" w:color="auto"/>
                                    <w:right w:val="none" w:sz="0" w:space="0" w:color="auto"/>
                                  </w:divBdr>
                                  <w:divsChild>
                                    <w:div w:id="1432160646">
                                      <w:marLeft w:val="0"/>
                                      <w:marRight w:val="0"/>
                                      <w:marTop w:val="0"/>
                                      <w:marBottom w:val="0"/>
                                      <w:divBdr>
                                        <w:top w:val="none" w:sz="0" w:space="0" w:color="auto"/>
                                        <w:left w:val="none" w:sz="0" w:space="0" w:color="auto"/>
                                        <w:bottom w:val="none" w:sz="0" w:space="0" w:color="auto"/>
                                        <w:right w:val="none" w:sz="0" w:space="0" w:color="auto"/>
                                      </w:divBdr>
                                      <w:divsChild>
                                        <w:div w:id="2046834027">
                                          <w:marLeft w:val="0"/>
                                          <w:marRight w:val="0"/>
                                          <w:marTop w:val="0"/>
                                          <w:marBottom w:val="0"/>
                                          <w:divBdr>
                                            <w:top w:val="none" w:sz="0" w:space="0" w:color="auto"/>
                                            <w:left w:val="none" w:sz="0" w:space="0" w:color="auto"/>
                                            <w:bottom w:val="none" w:sz="0" w:space="0" w:color="auto"/>
                                            <w:right w:val="none" w:sz="0" w:space="0" w:color="auto"/>
                                          </w:divBdr>
                                          <w:divsChild>
                                            <w:div w:id="1369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703278">
      <w:bodyDiv w:val="1"/>
      <w:marLeft w:val="0"/>
      <w:marRight w:val="0"/>
      <w:marTop w:val="0"/>
      <w:marBottom w:val="0"/>
      <w:divBdr>
        <w:top w:val="none" w:sz="0" w:space="0" w:color="auto"/>
        <w:left w:val="none" w:sz="0" w:space="0" w:color="auto"/>
        <w:bottom w:val="none" w:sz="0" w:space="0" w:color="auto"/>
        <w:right w:val="none" w:sz="0" w:space="0" w:color="auto"/>
      </w:divBdr>
      <w:divsChild>
        <w:div w:id="916091494">
          <w:marLeft w:val="0"/>
          <w:marRight w:val="0"/>
          <w:marTop w:val="0"/>
          <w:marBottom w:val="0"/>
          <w:divBdr>
            <w:top w:val="none" w:sz="0" w:space="0" w:color="auto"/>
            <w:left w:val="none" w:sz="0" w:space="0" w:color="auto"/>
            <w:bottom w:val="none" w:sz="0" w:space="0" w:color="auto"/>
            <w:right w:val="none" w:sz="0" w:space="0" w:color="auto"/>
          </w:divBdr>
          <w:divsChild>
            <w:div w:id="1622952069">
              <w:marLeft w:val="0"/>
              <w:marRight w:val="0"/>
              <w:marTop w:val="0"/>
              <w:marBottom w:val="0"/>
              <w:divBdr>
                <w:top w:val="none" w:sz="0" w:space="0" w:color="auto"/>
                <w:left w:val="none" w:sz="0" w:space="0" w:color="auto"/>
                <w:bottom w:val="none" w:sz="0" w:space="0" w:color="auto"/>
                <w:right w:val="none" w:sz="0" w:space="0" w:color="auto"/>
              </w:divBdr>
              <w:divsChild>
                <w:div w:id="1999730348">
                  <w:marLeft w:val="0"/>
                  <w:marRight w:val="0"/>
                  <w:marTop w:val="0"/>
                  <w:marBottom w:val="0"/>
                  <w:divBdr>
                    <w:top w:val="none" w:sz="0" w:space="0" w:color="auto"/>
                    <w:left w:val="none" w:sz="0" w:space="0" w:color="auto"/>
                    <w:bottom w:val="none" w:sz="0" w:space="0" w:color="auto"/>
                    <w:right w:val="none" w:sz="0" w:space="0" w:color="auto"/>
                  </w:divBdr>
                  <w:divsChild>
                    <w:div w:id="587347127">
                      <w:marLeft w:val="0"/>
                      <w:marRight w:val="0"/>
                      <w:marTop w:val="0"/>
                      <w:marBottom w:val="0"/>
                      <w:divBdr>
                        <w:top w:val="none" w:sz="0" w:space="0" w:color="auto"/>
                        <w:left w:val="none" w:sz="0" w:space="0" w:color="auto"/>
                        <w:bottom w:val="none" w:sz="0" w:space="0" w:color="auto"/>
                        <w:right w:val="none" w:sz="0" w:space="0" w:color="auto"/>
                      </w:divBdr>
                      <w:divsChild>
                        <w:div w:id="1356151326">
                          <w:marLeft w:val="0"/>
                          <w:marRight w:val="0"/>
                          <w:marTop w:val="0"/>
                          <w:marBottom w:val="0"/>
                          <w:divBdr>
                            <w:top w:val="none" w:sz="0" w:space="0" w:color="auto"/>
                            <w:left w:val="none" w:sz="0" w:space="0" w:color="auto"/>
                            <w:bottom w:val="none" w:sz="0" w:space="0" w:color="auto"/>
                            <w:right w:val="none" w:sz="0" w:space="0" w:color="auto"/>
                          </w:divBdr>
                          <w:divsChild>
                            <w:div w:id="178004800">
                              <w:marLeft w:val="0"/>
                              <w:marRight w:val="0"/>
                              <w:marTop w:val="0"/>
                              <w:marBottom w:val="0"/>
                              <w:divBdr>
                                <w:top w:val="none" w:sz="0" w:space="0" w:color="auto"/>
                                <w:left w:val="none" w:sz="0" w:space="0" w:color="auto"/>
                                <w:bottom w:val="none" w:sz="0" w:space="0" w:color="auto"/>
                                <w:right w:val="none" w:sz="0" w:space="0" w:color="auto"/>
                              </w:divBdr>
                              <w:divsChild>
                                <w:div w:id="1965194279">
                                  <w:marLeft w:val="0"/>
                                  <w:marRight w:val="0"/>
                                  <w:marTop w:val="0"/>
                                  <w:marBottom w:val="0"/>
                                  <w:divBdr>
                                    <w:top w:val="none" w:sz="0" w:space="0" w:color="auto"/>
                                    <w:left w:val="none" w:sz="0" w:space="0" w:color="auto"/>
                                    <w:bottom w:val="none" w:sz="0" w:space="0" w:color="auto"/>
                                    <w:right w:val="none" w:sz="0" w:space="0" w:color="auto"/>
                                  </w:divBdr>
                                  <w:divsChild>
                                    <w:div w:id="1268928120">
                                      <w:marLeft w:val="0"/>
                                      <w:marRight w:val="0"/>
                                      <w:marTop w:val="0"/>
                                      <w:marBottom w:val="0"/>
                                      <w:divBdr>
                                        <w:top w:val="none" w:sz="0" w:space="0" w:color="auto"/>
                                        <w:left w:val="none" w:sz="0" w:space="0" w:color="auto"/>
                                        <w:bottom w:val="none" w:sz="0" w:space="0" w:color="auto"/>
                                        <w:right w:val="none" w:sz="0" w:space="0" w:color="auto"/>
                                      </w:divBdr>
                                      <w:divsChild>
                                        <w:div w:id="327368427">
                                          <w:marLeft w:val="0"/>
                                          <w:marRight w:val="0"/>
                                          <w:marTop w:val="0"/>
                                          <w:marBottom w:val="0"/>
                                          <w:divBdr>
                                            <w:top w:val="none" w:sz="0" w:space="0" w:color="auto"/>
                                            <w:left w:val="none" w:sz="0" w:space="0" w:color="auto"/>
                                            <w:bottom w:val="none" w:sz="0" w:space="0" w:color="auto"/>
                                            <w:right w:val="none" w:sz="0" w:space="0" w:color="auto"/>
                                          </w:divBdr>
                                          <w:divsChild>
                                            <w:div w:id="1534659015">
                                              <w:marLeft w:val="0"/>
                                              <w:marRight w:val="0"/>
                                              <w:marTop w:val="0"/>
                                              <w:marBottom w:val="0"/>
                                              <w:divBdr>
                                                <w:top w:val="none" w:sz="0" w:space="0" w:color="auto"/>
                                                <w:left w:val="none" w:sz="0" w:space="0" w:color="auto"/>
                                                <w:bottom w:val="none" w:sz="0" w:space="0" w:color="auto"/>
                                                <w:right w:val="none" w:sz="0" w:space="0" w:color="auto"/>
                                              </w:divBdr>
                                              <w:divsChild>
                                                <w:div w:id="700399129">
                                                  <w:marLeft w:val="0"/>
                                                  <w:marRight w:val="0"/>
                                                  <w:marTop w:val="0"/>
                                                  <w:marBottom w:val="0"/>
                                                  <w:divBdr>
                                                    <w:top w:val="none" w:sz="0" w:space="0" w:color="auto"/>
                                                    <w:left w:val="none" w:sz="0" w:space="0" w:color="auto"/>
                                                    <w:bottom w:val="none" w:sz="0" w:space="0" w:color="auto"/>
                                                    <w:right w:val="none" w:sz="0" w:space="0" w:color="auto"/>
                                                  </w:divBdr>
                                                  <w:divsChild>
                                                    <w:div w:id="1881817033">
                                                      <w:marLeft w:val="0"/>
                                                      <w:marRight w:val="0"/>
                                                      <w:marTop w:val="0"/>
                                                      <w:marBottom w:val="0"/>
                                                      <w:divBdr>
                                                        <w:top w:val="none" w:sz="0" w:space="0" w:color="auto"/>
                                                        <w:left w:val="none" w:sz="0" w:space="0" w:color="auto"/>
                                                        <w:bottom w:val="none" w:sz="0" w:space="0" w:color="auto"/>
                                                        <w:right w:val="none" w:sz="0" w:space="0" w:color="auto"/>
                                                      </w:divBdr>
                                                      <w:divsChild>
                                                        <w:div w:id="476534606">
                                                          <w:marLeft w:val="0"/>
                                                          <w:marRight w:val="0"/>
                                                          <w:marTop w:val="0"/>
                                                          <w:marBottom w:val="0"/>
                                                          <w:divBdr>
                                                            <w:top w:val="none" w:sz="0" w:space="0" w:color="auto"/>
                                                            <w:left w:val="none" w:sz="0" w:space="0" w:color="auto"/>
                                                            <w:bottom w:val="none" w:sz="0" w:space="0" w:color="auto"/>
                                                            <w:right w:val="none" w:sz="0" w:space="0" w:color="auto"/>
                                                          </w:divBdr>
                                                          <w:divsChild>
                                                            <w:div w:id="1762139709">
                                                              <w:marLeft w:val="0"/>
                                                              <w:marRight w:val="0"/>
                                                              <w:marTop w:val="0"/>
                                                              <w:marBottom w:val="0"/>
                                                              <w:divBdr>
                                                                <w:top w:val="none" w:sz="0" w:space="0" w:color="auto"/>
                                                                <w:left w:val="none" w:sz="0" w:space="0" w:color="auto"/>
                                                                <w:bottom w:val="none" w:sz="0" w:space="0" w:color="auto"/>
                                                                <w:right w:val="none" w:sz="0" w:space="0" w:color="auto"/>
                                                              </w:divBdr>
                                                              <w:divsChild>
                                                                <w:div w:id="1680236810">
                                                                  <w:marLeft w:val="0"/>
                                                                  <w:marRight w:val="0"/>
                                                                  <w:marTop w:val="0"/>
                                                                  <w:marBottom w:val="0"/>
                                                                  <w:divBdr>
                                                                    <w:top w:val="none" w:sz="0" w:space="0" w:color="auto"/>
                                                                    <w:left w:val="none" w:sz="0" w:space="0" w:color="auto"/>
                                                                    <w:bottom w:val="none" w:sz="0" w:space="0" w:color="auto"/>
                                                                    <w:right w:val="none" w:sz="0" w:space="0" w:color="auto"/>
                                                                  </w:divBdr>
                                                                  <w:divsChild>
                                                                    <w:div w:id="18139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1198044">
      <w:bodyDiv w:val="1"/>
      <w:marLeft w:val="0"/>
      <w:marRight w:val="0"/>
      <w:marTop w:val="0"/>
      <w:marBottom w:val="0"/>
      <w:divBdr>
        <w:top w:val="none" w:sz="0" w:space="0" w:color="auto"/>
        <w:left w:val="none" w:sz="0" w:space="0" w:color="auto"/>
        <w:bottom w:val="none" w:sz="0" w:space="0" w:color="auto"/>
        <w:right w:val="none" w:sz="0" w:space="0" w:color="auto"/>
      </w:divBdr>
      <w:divsChild>
        <w:div w:id="1110323307">
          <w:marLeft w:val="0"/>
          <w:marRight w:val="0"/>
          <w:marTop w:val="0"/>
          <w:marBottom w:val="0"/>
          <w:divBdr>
            <w:top w:val="none" w:sz="0" w:space="0" w:color="auto"/>
            <w:left w:val="none" w:sz="0" w:space="0" w:color="auto"/>
            <w:bottom w:val="none" w:sz="0" w:space="0" w:color="auto"/>
            <w:right w:val="none" w:sz="0" w:space="0" w:color="auto"/>
          </w:divBdr>
          <w:divsChild>
            <w:div w:id="1927105092">
              <w:marLeft w:val="0"/>
              <w:marRight w:val="0"/>
              <w:marTop w:val="0"/>
              <w:marBottom w:val="0"/>
              <w:divBdr>
                <w:top w:val="none" w:sz="0" w:space="0" w:color="auto"/>
                <w:left w:val="none" w:sz="0" w:space="0" w:color="auto"/>
                <w:bottom w:val="none" w:sz="0" w:space="0" w:color="auto"/>
                <w:right w:val="none" w:sz="0" w:space="0" w:color="auto"/>
              </w:divBdr>
              <w:divsChild>
                <w:div w:id="458770530">
                  <w:marLeft w:val="0"/>
                  <w:marRight w:val="0"/>
                  <w:marTop w:val="0"/>
                  <w:marBottom w:val="0"/>
                  <w:divBdr>
                    <w:top w:val="none" w:sz="0" w:space="0" w:color="auto"/>
                    <w:left w:val="none" w:sz="0" w:space="0" w:color="auto"/>
                    <w:bottom w:val="none" w:sz="0" w:space="0" w:color="auto"/>
                    <w:right w:val="none" w:sz="0" w:space="0" w:color="auto"/>
                  </w:divBdr>
                  <w:divsChild>
                    <w:div w:id="66389346">
                      <w:marLeft w:val="0"/>
                      <w:marRight w:val="0"/>
                      <w:marTop w:val="0"/>
                      <w:marBottom w:val="0"/>
                      <w:divBdr>
                        <w:top w:val="none" w:sz="0" w:space="0" w:color="auto"/>
                        <w:left w:val="none" w:sz="0" w:space="0" w:color="auto"/>
                        <w:bottom w:val="none" w:sz="0" w:space="0" w:color="auto"/>
                        <w:right w:val="none" w:sz="0" w:space="0" w:color="auto"/>
                      </w:divBdr>
                      <w:divsChild>
                        <w:div w:id="1375692510">
                          <w:marLeft w:val="0"/>
                          <w:marRight w:val="0"/>
                          <w:marTop w:val="0"/>
                          <w:marBottom w:val="0"/>
                          <w:divBdr>
                            <w:top w:val="none" w:sz="0" w:space="0" w:color="auto"/>
                            <w:left w:val="none" w:sz="0" w:space="0" w:color="auto"/>
                            <w:bottom w:val="none" w:sz="0" w:space="0" w:color="auto"/>
                            <w:right w:val="none" w:sz="0" w:space="0" w:color="auto"/>
                          </w:divBdr>
                          <w:divsChild>
                            <w:div w:id="1040318920">
                              <w:marLeft w:val="0"/>
                              <w:marRight w:val="0"/>
                              <w:marTop w:val="0"/>
                              <w:marBottom w:val="0"/>
                              <w:divBdr>
                                <w:top w:val="none" w:sz="0" w:space="0" w:color="auto"/>
                                <w:left w:val="none" w:sz="0" w:space="0" w:color="auto"/>
                                <w:bottom w:val="none" w:sz="0" w:space="0" w:color="auto"/>
                                <w:right w:val="none" w:sz="0" w:space="0" w:color="auto"/>
                              </w:divBdr>
                              <w:divsChild>
                                <w:div w:id="1683244372">
                                  <w:marLeft w:val="0"/>
                                  <w:marRight w:val="0"/>
                                  <w:marTop w:val="0"/>
                                  <w:marBottom w:val="0"/>
                                  <w:divBdr>
                                    <w:top w:val="none" w:sz="0" w:space="0" w:color="auto"/>
                                    <w:left w:val="none" w:sz="0" w:space="0" w:color="auto"/>
                                    <w:bottom w:val="none" w:sz="0" w:space="0" w:color="auto"/>
                                    <w:right w:val="none" w:sz="0" w:space="0" w:color="auto"/>
                                  </w:divBdr>
                                  <w:divsChild>
                                    <w:div w:id="1085151436">
                                      <w:marLeft w:val="0"/>
                                      <w:marRight w:val="0"/>
                                      <w:marTop w:val="0"/>
                                      <w:marBottom w:val="0"/>
                                      <w:divBdr>
                                        <w:top w:val="none" w:sz="0" w:space="0" w:color="auto"/>
                                        <w:left w:val="none" w:sz="0" w:space="0" w:color="auto"/>
                                        <w:bottom w:val="none" w:sz="0" w:space="0" w:color="auto"/>
                                        <w:right w:val="none" w:sz="0" w:space="0" w:color="auto"/>
                                      </w:divBdr>
                                      <w:divsChild>
                                        <w:div w:id="1141926140">
                                          <w:marLeft w:val="0"/>
                                          <w:marRight w:val="0"/>
                                          <w:marTop w:val="0"/>
                                          <w:marBottom w:val="0"/>
                                          <w:divBdr>
                                            <w:top w:val="none" w:sz="0" w:space="0" w:color="auto"/>
                                            <w:left w:val="none" w:sz="0" w:space="0" w:color="auto"/>
                                            <w:bottom w:val="none" w:sz="0" w:space="0" w:color="auto"/>
                                            <w:right w:val="none" w:sz="0" w:space="0" w:color="auto"/>
                                          </w:divBdr>
                                          <w:divsChild>
                                            <w:div w:id="1740590654">
                                              <w:marLeft w:val="0"/>
                                              <w:marRight w:val="0"/>
                                              <w:marTop w:val="0"/>
                                              <w:marBottom w:val="0"/>
                                              <w:divBdr>
                                                <w:top w:val="none" w:sz="0" w:space="0" w:color="auto"/>
                                                <w:left w:val="none" w:sz="0" w:space="0" w:color="auto"/>
                                                <w:bottom w:val="none" w:sz="0" w:space="0" w:color="auto"/>
                                                <w:right w:val="none" w:sz="0" w:space="0" w:color="auto"/>
                                              </w:divBdr>
                                              <w:divsChild>
                                                <w:div w:id="521675711">
                                                  <w:marLeft w:val="0"/>
                                                  <w:marRight w:val="0"/>
                                                  <w:marTop w:val="0"/>
                                                  <w:marBottom w:val="0"/>
                                                  <w:divBdr>
                                                    <w:top w:val="none" w:sz="0" w:space="0" w:color="auto"/>
                                                    <w:left w:val="none" w:sz="0" w:space="0" w:color="auto"/>
                                                    <w:bottom w:val="none" w:sz="0" w:space="0" w:color="auto"/>
                                                    <w:right w:val="none" w:sz="0" w:space="0" w:color="auto"/>
                                                  </w:divBdr>
                                                  <w:divsChild>
                                                    <w:div w:id="1963149111">
                                                      <w:marLeft w:val="0"/>
                                                      <w:marRight w:val="0"/>
                                                      <w:marTop w:val="0"/>
                                                      <w:marBottom w:val="0"/>
                                                      <w:divBdr>
                                                        <w:top w:val="none" w:sz="0" w:space="0" w:color="auto"/>
                                                        <w:left w:val="none" w:sz="0" w:space="0" w:color="auto"/>
                                                        <w:bottom w:val="none" w:sz="0" w:space="0" w:color="auto"/>
                                                        <w:right w:val="none" w:sz="0" w:space="0" w:color="auto"/>
                                                      </w:divBdr>
                                                      <w:divsChild>
                                                        <w:div w:id="440298430">
                                                          <w:marLeft w:val="0"/>
                                                          <w:marRight w:val="0"/>
                                                          <w:marTop w:val="0"/>
                                                          <w:marBottom w:val="0"/>
                                                          <w:divBdr>
                                                            <w:top w:val="none" w:sz="0" w:space="0" w:color="auto"/>
                                                            <w:left w:val="none" w:sz="0" w:space="0" w:color="auto"/>
                                                            <w:bottom w:val="none" w:sz="0" w:space="0" w:color="auto"/>
                                                            <w:right w:val="none" w:sz="0" w:space="0" w:color="auto"/>
                                                          </w:divBdr>
                                                          <w:divsChild>
                                                            <w:div w:id="709187497">
                                                              <w:marLeft w:val="0"/>
                                                              <w:marRight w:val="0"/>
                                                              <w:marTop w:val="0"/>
                                                              <w:marBottom w:val="0"/>
                                                              <w:divBdr>
                                                                <w:top w:val="none" w:sz="0" w:space="0" w:color="auto"/>
                                                                <w:left w:val="none" w:sz="0" w:space="0" w:color="auto"/>
                                                                <w:bottom w:val="none" w:sz="0" w:space="0" w:color="auto"/>
                                                                <w:right w:val="none" w:sz="0" w:space="0" w:color="auto"/>
                                                              </w:divBdr>
                                                              <w:divsChild>
                                                                <w:div w:id="3408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psv.cz/files/clanky/15749/DP_fakultativni_sluzby_final.pdf"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portal.mpsv.cz/soc/dzp/mobili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mpsv.cz/files/clanky/16920/postup_4_2013_doplneni.pdf"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psv.cz/files/clanky/15749/DP_fakultativni_sluzby_final.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C9E43F07C65BE48821DBB88C00C8210" ma:contentTypeVersion="" ma:contentTypeDescription="Vytvoří nový dokument" ma:contentTypeScope="" ma:versionID="4cf33c1ecf9ed9fd2f80fecb7213f658">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B636D-84E2-49A1-B87B-ECA42DC9FAA1}">
  <ds:schemaRefs>
    <ds:schemaRef ds:uri="http://schemas.microsoft.com/sharepoint/v3/contenttype/forms"/>
  </ds:schemaRefs>
</ds:datastoreItem>
</file>

<file path=customXml/itemProps2.xml><?xml version="1.0" encoding="utf-8"?>
<ds:datastoreItem xmlns:ds="http://schemas.openxmlformats.org/officeDocument/2006/customXml" ds:itemID="{B0042B57-900E-43F2-9ADD-4C7F01B774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63A7D2-CC73-4EDF-9160-C71E8ADBF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7F64D9-37BB-4240-BF9E-5064AEAA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3031</Words>
  <Characters>17884</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Ivana.Prihonska</dc:creator>
  <cp:lastModifiedBy>Černostová Dana Mgr. (MPSV)</cp:lastModifiedBy>
  <cp:revision>2</cp:revision>
  <dcterms:created xsi:type="dcterms:W3CDTF">2016-11-22T12:58:00Z</dcterms:created>
  <dcterms:modified xsi:type="dcterms:W3CDTF">2016-11-22T12:58:00Z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0x0101007C9E43F07C65BE48821DBB88C00C8210</vt:lpwstr>
  </property>
</Properties>
</file>