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3231" w14:textId="77777777" w:rsidR="00452B5A" w:rsidRDefault="00452B5A" w:rsidP="00452B5A">
      <w:pPr>
        <w:jc w:val="center"/>
        <w:rPr>
          <w:rFonts w:ascii="Arial" w:hAnsi="Arial" w:cs="Arial"/>
          <w:b/>
          <w:sz w:val="28"/>
          <w:szCs w:val="28"/>
        </w:rPr>
      </w:pPr>
    </w:p>
    <w:p w14:paraId="0C0464DC" w14:textId="77777777" w:rsidR="00452B5A" w:rsidRDefault="00452B5A" w:rsidP="00452B5A">
      <w:pPr>
        <w:jc w:val="center"/>
        <w:rPr>
          <w:rFonts w:ascii="Arial" w:hAnsi="Arial" w:cs="Arial"/>
          <w:b/>
          <w:sz w:val="28"/>
          <w:szCs w:val="28"/>
        </w:rPr>
      </w:pPr>
    </w:p>
    <w:p w14:paraId="1F9E0458" w14:textId="77777777" w:rsidR="00452B5A" w:rsidRDefault="00452B5A" w:rsidP="00452B5A">
      <w:pPr>
        <w:jc w:val="center"/>
        <w:rPr>
          <w:rFonts w:ascii="Arial" w:hAnsi="Arial" w:cs="Arial"/>
          <w:b/>
          <w:sz w:val="28"/>
          <w:szCs w:val="28"/>
        </w:rPr>
      </w:pPr>
    </w:p>
    <w:p w14:paraId="13226709" w14:textId="77777777" w:rsidR="00452B5A" w:rsidRPr="003E024C" w:rsidRDefault="00452B5A" w:rsidP="00452B5A">
      <w:pPr>
        <w:jc w:val="center"/>
        <w:rPr>
          <w:rFonts w:ascii="Arial" w:hAnsi="Arial" w:cs="Arial"/>
          <w:b/>
          <w:sz w:val="28"/>
          <w:szCs w:val="28"/>
        </w:rPr>
      </w:pPr>
      <w:r w:rsidRPr="003E024C">
        <w:rPr>
          <w:rFonts w:ascii="Arial" w:hAnsi="Arial" w:cs="Arial"/>
          <w:b/>
          <w:sz w:val="28"/>
          <w:szCs w:val="28"/>
        </w:rPr>
        <w:t>Zápis</w:t>
      </w:r>
    </w:p>
    <w:p w14:paraId="29D77FFD" w14:textId="77777777" w:rsidR="00452B5A" w:rsidRPr="003E024C" w:rsidRDefault="00452B5A" w:rsidP="00452B5A">
      <w:pPr>
        <w:jc w:val="center"/>
        <w:rPr>
          <w:rFonts w:ascii="Arial" w:hAnsi="Arial" w:cs="Arial"/>
          <w:b/>
          <w:sz w:val="28"/>
          <w:szCs w:val="28"/>
        </w:rPr>
      </w:pPr>
      <w:r w:rsidRPr="003E024C">
        <w:rPr>
          <w:rFonts w:ascii="Arial" w:hAnsi="Arial" w:cs="Arial"/>
          <w:b/>
          <w:sz w:val="28"/>
          <w:szCs w:val="28"/>
        </w:rPr>
        <w:t>z kulatého stolu na téma</w:t>
      </w:r>
    </w:p>
    <w:p w14:paraId="4B55DDD5" w14:textId="77777777" w:rsidR="00452B5A" w:rsidRPr="003E024C" w:rsidRDefault="00452B5A" w:rsidP="00452B5A">
      <w:pPr>
        <w:tabs>
          <w:tab w:val="left" w:pos="1545"/>
        </w:tabs>
        <w:rPr>
          <w:rFonts w:ascii="Arial" w:hAnsi="Arial" w:cs="Arial"/>
          <w:b/>
        </w:rPr>
      </w:pPr>
      <w:r w:rsidRPr="003E024C">
        <w:rPr>
          <w:rFonts w:ascii="Arial" w:hAnsi="Arial" w:cs="Arial"/>
          <w:b/>
        </w:rPr>
        <w:tab/>
      </w:r>
    </w:p>
    <w:p w14:paraId="382C14D0" w14:textId="77777777" w:rsidR="00452B5A" w:rsidRPr="003E024C" w:rsidRDefault="00452B5A" w:rsidP="00452B5A">
      <w:pPr>
        <w:widowControl/>
        <w:autoSpaceDN/>
        <w:spacing w:after="200" w:line="276" w:lineRule="auto"/>
        <w:jc w:val="center"/>
        <w:rPr>
          <w:rFonts w:ascii="Arial" w:hAnsi="Arial" w:cs="Arial"/>
          <w:b/>
          <w:kern w:val="0"/>
          <w:sz w:val="28"/>
          <w:szCs w:val="28"/>
        </w:rPr>
      </w:pPr>
      <w:r w:rsidRPr="003E024C">
        <w:rPr>
          <w:rFonts w:ascii="Arial" w:hAnsi="Arial" w:cs="Arial"/>
          <w:b/>
          <w:kern w:val="0"/>
          <w:sz w:val="28"/>
          <w:szCs w:val="28"/>
        </w:rPr>
        <w:t>„Násilí v sociálních službách a způsoby jeho řešení a prevence“</w:t>
      </w:r>
    </w:p>
    <w:p w14:paraId="0E2740A3" w14:textId="77777777" w:rsidR="00452B5A" w:rsidRDefault="00452B5A" w:rsidP="00452B5A">
      <w:pPr>
        <w:jc w:val="both"/>
        <w:rPr>
          <w:rFonts w:asciiTheme="minorHAnsi" w:hAnsiTheme="minorHAnsi" w:cstheme="minorHAnsi"/>
        </w:rPr>
      </w:pPr>
    </w:p>
    <w:p w14:paraId="12E77539" w14:textId="77777777" w:rsidR="00452B5A" w:rsidRPr="003E024C" w:rsidRDefault="00452B5A" w:rsidP="00452B5A">
      <w:pPr>
        <w:jc w:val="both"/>
        <w:rPr>
          <w:rFonts w:ascii="Arial" w:hAnsi="Arial" w:cs="Arial"/>
          <w:sz w:val="22"/>
          <w:szCs w:val="22"/>
        </w:rPr>
      </w:pPr>
      <w:r w:rsidRPr="003E024C">
        <w:rPr>
          <w:rFonts w:ascii="Arial" w:hAnsi="Arial" w:cs="Arial"/>
          <w:sz w:val="22"/>
          <w:szCs w:val="22"/>
        </w:rPr>
        <w:t>Datum konání: 14. 6. 2017</w:t>
      </w:r>
    </w:p>
    <w:p w14:paraId="5488D489" w14:textId="77777777" w:rsidR="00452B5A" w:rsidRPr="003E024C" w:rsidRDefault="00452B5A" w:rsidP="00452B5A">
      <w:pPr>
        <w:jc w:val="both"/>
        <w:rPr>
          <w:rFonts w:ascii="Arial" w:hAnsi="Arial" w:cs="Arial"/>
          <w:sz w:val="22"/>
          <w:szCs w:val="22"/>
        </w:rPr>
      </w:pPr>
    </w:p>
    <w:p w14:paraId="204E7AE4" w14:textId="77777777" w:rsidR="00452B5A" w:rsidRPr="003E024C" w:rsidRDefault="00452B5A" w:rsidP="00452B5A">
      <w:pPr>
        <w:jc w:val="both"/>
        <w:rPr>
          <w:rFonts w:ascii="Arial" w:hAnsi="Arial" w:cs="Arial"/>
          <w:sz w:val="22"/>
          <w:szCs w:val="22"/>
        </w:rPr>
      </w:pPr>
      <w:r w:rsidRPr="003E024C">
        <w:rPr>
          <w:rFonts w:ascii="Arial" w:hAnsi="Arial" w:cs="Arial"/>
          <w:sz w:val="22"/>
          <w:szCs w:val="22"/>
        </w:rPr>
        <w:t>Místo konání: MPSV, Na Poříčním právu 1/376, 128 01 Praha2, místnost 116</w:t>
      </w:r>
    </w:p>
    <w:p w14:paraId="7DCD3E9D" w14:textId="77777777" w:rsidR="00452B5A" w:rsidRPr="003E024C" w:rsidRDefault="00452B5A" w:rsidP="00452B5A">
      <w:pPr>
        <w:jc w:val="both"/>
        <w:rPr>
          <w:rFonts w:ascii="Arial" w:hAnsi="Arial" w:cs="Arial"/>
          <w:sz w:val="22"/>
          <w:szCs w:val="22"/>
        </w:rPr>
      </w:pPr>
    </w:p>
    <w:p w14:paraId="45E7F94E" w14:textId="021872E5" w:rsidR="00452B5A" w:rsidRDefault="00124B64" w:rsidP="00452B5A">
      <w:pPr>
        <w:jc w:val="both"/>
        <w:rPr>
          <w:rFonts w:ascii="Arial" w:hAnsi="Arial" w:cs="Arial"/>
          <w:sz w:val="22"/>
          <w:szCs w:val="22"/>
        </w:rPr>
      </w:pPr>
      <w:r>
        <w:rPr>
          <w:rFonts w:ascii="Arial" w:hAnsi="Arial" w:cs="Arial"/>
          <w:sz w:val="22"/>
          <w:szCs w:val="22"/>
        </w:rPr>
        <w:t>Byli p</w:t>
      </w:r>
      <w:r w:rsidR="00452B5A" w:rsidRPr="003E024C">
        <w:rPr>
          <w:rFonts w:ascii="Arial" w:hAnsi="Arial" w:cs="Arial"/>
          <w:sz w:val="22"/>
          <w:szCs w:val="22"/>
        </w:rPr>
        <w:t>řítomni</w:t>
      </w:r>
      <w:r>
        <w:rPr>
          <w:rFonts w:ascii="Arial" w:hAnsi="Arial" w:cs="Arial"/>
          <w:sz w:val="22"/>
          <w:szCs w:val="22"/>
        </w:rPr>
        <w:t xml:space="preserve"> zástupci těchto institucí</w:t>
      </w:r>
      <w:r w:rsidR="00452B5A" w:rsidRPr="003E024C">
        <w:rPr>
          <w:rFonts w:ascii="Arial" w:hAnsi="Arial" w:cs="Arial"/>
          <w:sz w:val="22"/>
          <w:szCs w:val="22"/>
        </w:rPr>
        <w:t>:</w:t>
      </w:r>
    </w:p>
    <w:p w14:paraId="390F9B3C" w14:textId="77777777" w:rsidR="00124B64" w:rsidRPr="003E024C" w:rsidRDefault="00124B64" w:rsidP="00452B5A">
      <w:pPr>
        <w:jc w:val="both"/>
        <w:rPr>
          <w:rFonts w:ascii="Arial" w:hAnsi="Arial" w:cs="Arial"/>
          <w:sz w:val="22"/>
          <w:szCs w:val="22"/>
        </w:rPr>
      </w:pPr>
    </w:p>
    <w:p w14:paraId="0EF56267" w14:textId="77777777" w:rsidR="00124B64" w:rsidRDefault="00124B64" w:rsidP="00452B5A">
      <w:pPr>
        <w:jc w:val="both"/>
        <w:rPr>
          <w:rFonts w:ascii="Arial" w:hAnsi="Arial" w:cs="Arial"/>
          <w:sz w:val="22"/>
          <w:szCs w:val="22"/>
        </w:rPr>
      </w:pPr>
      <w:r w:rsidRPr="003E024C">
        <w:rPr>
          <w:rFonts w:ascii="Arial" w:hAnsi="Arial" w:cs="Arial"/>
          <w:sz w:val="22"/>
          <w:szCs w:val="22"/>
        </w:rPr>
        <w:t>Kancelář veřejného ochránce práv</w:t>
      </w:r>
    </w:p>
    <w:p w14:paraId="500838F1" w14:textId="77777777" w:rsidR="00124B64" w:rsidRPr="003E024C" w:rsidRDefault="00124B64" w:rsidP="00124B64">
      <w:pPr>
        <w:jc w:val="both"/>
        <w:rPr>
          <w:rFonts w:ascii="Arial" w:hAnsi="Arial" w:cs="Arial"/>
          <w:sz w:val="22"/>
          <w:szCs w:val="22"/>
        </w:rPr>
      </w:pPr>
      <w:r w:rsidRPr="003E024C">
        <w:rPr>
          <w:rFonts w:ascii="Arial" w:hAnsi="Arial" w:cs="Arial"/>
          <w:sz w:val="22"/>
          <w:szCs w:val="22"/>
        </w:rPr>
        <w:t>Liga lidských práv</w:t>
      </w:r>
    </w:p>
    <w:p w14:paraId="469C5010" w14:textId="77777777" w:rsidR="00124B64" w:rsidRPr="003E024C" w:rsidRDefault="00124B64" w:rsidP="00124B64">
      <w:pPr>
        <w:jc w:val="both"/>
        <w:rPr>
          <w:rFonts w:ascii="Arial" w:hAnsi="Arial" w:cs="Arial"/>
          <w:sz w:val="22"/>
          <w:szCs w:val="22"/>
        </w:rPr>
      </w:pPr>
      <w:r w:rsidRPr="003E024C">
        <w:rPr>
          <w:rFonts w:ascii="Arial" w:hAnsi="Arial" w:cs="Arial"/>
          <w:sz w:val="22"/>
          <w:szCs w:val="22"/>
        </w:rPr>
        <w:t>M</w:t>
      </w:r>
      <w:r>
        <w:rPr>
          <w:rFonts w:ascii="Arial" w:hAnsi="Arial" w:cs="Arial"/>
          <w:sz w:val="22"/>
          <w:szCs w:val="22"/>
        </w:rPr>
        <w:t xml:space="preserve">inisterstvo práce a sociálních věcí ČR </w:t>
      </w:r>
    </w:p>
    <w:p w14:paraId="61514DAB" w14:textId="77777777" w:rsidR="00124B64" w:rsidRPr="003E024C" w:rsidRDefault="00124B64" w:rsidP="00124B64">
      <w:pPr>
        <w:jc w:val="both"/>
        <w:rPr>
          <w:rFonts w:ascii="Arial" w:hAnsi="Arial" w:cs="Arial"/>
          <w:sz w:val="22"/>
          <w:szCs w:val="22"/>
        </w:rPr>
      </w:pPr>
      <w:r w:rsidRPr="003E024C">
        <w:rPr>
          <w:rFonts w:ascii="Arial" w:hAnsi="Arial" w:cs="Arial"/>
          <w:sz w:val="22"/>
          <w:szCs w:val="22"/>
        </w:rPr>
        <w:t>Ministerstvo spravedlnosti</w:t>
      </w:r>
      <w:r>
        <w:rPr>
          <w:rFonts w:ascii="Arial" w:hAnsi="Arial" w:cs="Arial"/>
          <w:sz w:val="22"/>
          <w:szCs w:val="22"/>
        </w:rPr>
        <w:t xml:space="preserve"> ČR</w:t>
      </w:r>
    </w:p>
    <w:p w14:paraId="14454799" w14:textId="77777777" w:rsidR="00124B64" w:rsidRPr="003E024C" w:rsidRDefault="00124B64" w:rsidP="00124B64">
      <w:pPr>
        <w:jc w:val="both"/>
        <w:rPr>
          <w:rFonts w:ascii="Arial" w:hAnsi="Arial" w:cs="Arial"/>
          <w:sz w:val="22"/>
          <w:szCs w:val="22"/>
        </w:rPr>
      </w:pPr>
      <w:r w:rsidRPr="003E024C">
        <w:rPr>
          <w:rFonts w:ascii="Arial" w:hAnsi="Arial" w:cs="Arial"/>
          <w:sz w:val="22"/>
          <w:szCs w:val="22"/>
        </w:rPr>
        <w:t>Ministerstvo vnitra ČR</w:t>
      </w:r>
    </w:p>
    <w:p w14:paraId="2726F27C" w14:textId="2B0D74FA" w:rsidR="00124B64" w:rsidRDefault="00124B64" w:rsidP="00452B5A">
      <w:pPr>
        <w:jc w:val="both"/>
        <w:rPr>
          <w:rFonts w:ascii="Arial" w:hAnsi="Arial" w:cs="Arial"/>
          <w:sz w:val="22"/>
          <w:szCs w:val="22"/>
        </w:rPr>
      </w:pPr>
      <w:r w:rsidRPr="003E024C">
        <w:rPr>
          <w:rFonts w:ascii="Arial" w:hAnsi="Arial" w:cs="Arial"/>
          <w:sz w:val="22"/>
          <w:szCs w:val="22"/>
        </w:rPr>
        <w:t>Probační a mediační služba ČR</w:t>
      </w:r>
    </w:p>
    <w:p w14:paraId="125A2906" w14:textId="3E4D7170" w:rsidR="00452B5A" w:rsidRPr="003E024C" w:rsidRDefault="00452B5A" w:rsidP="00452B5A">
      <w:pPr>
        <w:jc w:val="both"/>
        <w:rPr>
          <w:rFonts w:ascii="Arial" w:hAnsi="Arial" w:cs="Arial"/>
          <w:sz w:val="22"/>
          <w:szCs w:val="22"/>
        </w:rPr>
      </w:pPr>
      <w:r w:rsidRPr="003E024C">
        <w:rPr>
          <w:rFonts w:ascii="Arial" w:hAnsi="Arial" w:cs="Arial"/>
          <w:sz w:val="22"/>
          <w:szCs w:val="22"/>
        </w:rPr>
        <w:t>Společnost pro podporu lidí s mentálním postižením v ČR</w:t>
      </w:r>
    </w:p>
    <w:p w14:paraId="3DFA8902" w14:textId="6F623A23" w:rsidR="00452B5A" w:rsidRPr="003E024C" w:rsidRDefault="00452B5A" w:rsidP="00452B5A">
      <w:pPr>
        <w:jc w:val="both"/>
        <w:rPr>
          <w:rFonts w:ascii="Arial" w:hAnsi="Arial" w:cs="Arial"/>
          <w:sz w:val="22"/>
          <w:szCs w:val="22"/>
        </w:rPr>
      </w:pPr>
      <w:r w:rsidRPr="003E024C">
        <w:rPr>
          <w:rFonts w:ascii="Arial" w:hAnsi="Arial" w:cs="Arial"/>
          <w:sz w:val="22"/>
          <w:szCs w:val="22"/>
        </w:rPr>
        <w:t>Vládní výbor pro zdravotně postižené občany</w:t>
      </w:r>
    </w:p>
    <w:p w14:paraId="6FAE4FF4" w14:textId="77777777" w:rsidR="00452B5A" w:rsidRPr="003E024C" w:rsidRDefault="00452B5A" w:rsidP="00452B5A">
      <w:pPr>
        <w:spacing w:after="120"/>
        <w:jc w:val="both"/>
        <w:rPr>
          <w:rFonts w:ascii="Arial" w:hAnsi="Arial" w:cs="Arial"/>
          <w:sz w:val="22"/>
          <w:szCs w:val="22"/>
        </w:rPr>
      </w:pPr>
    </w:p>
    <w:p w14:paraId="0D3E2773" w14:textId="77777777" w:rsidR="00452B5A" w:rsidRPr="003E024C" w:rsidRDefault="00452B5A" w:rsidP="00452B5A">
      <w:pPr>
        <w:spacing w:after="120"/>
        <w:jc w:val="both"/>
        <w:rPr>
          <w:rFonts w:ascii="Arial" w:hAnsi="Arial" w:cs="Arial"/>
          <w:b/>
          <w:sz w:val="22"/>
          <w:szCs w:val="22"/>
        </w:rPr>
      </w:pPr>
      <w:r w:rsidRPr="003E024C">
        <w:rPr>
          <w:rFonts w:ascii="Arial" w:hAnsi="Arial" w:cs="Arial"/>
          <w:b/>
          <w:sz w:val="22"/>
          <w:szCs w:val="22"/>
        </w:rPr>
        <w:t xml:space="preserve">Úvod: </w:t>
      </w:r>
    </w:p>
    <w:p w14:paraId="247C1828"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Krátké představení projektu Život jako každý jiný, v rámci kterého je kulatý stůl pořádán.</w:t>
      </w:r>
    </w:p>
    <w:p w14:paraId="47B784E8"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Uvedení do problematiky – tématem kulatého stolu je jednak násilné jednání v sociálních službách, jednak násilí na zranitelných skupinách lidí (zejména lidé s duševním onemocněním, lidé s mentálním postižením, klienti sociálních služeb)</w:t>
      </w:r>
    </w:p>
    <w:p w14:paraId="667291F8"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 xml:space="preserve">Důvodem konání kulatého stolu je skutečnost, že zejména násilí v sociálních službách a na zranitelných skupinách obyvatel bývá z velké části latentní. </w:t>
      </w:r>
    </w:p>
    <w:p w14:paraId="5456C131"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 xml:space="preserve">Násilí a agresivita patří vedle sexuality a nakládání s mocí k nejvíce tabuizovaným tématům v sociálních službách a v pomáhajících profesích vůbec. V poslední době se témata za násilí a sexuality spontánně otvírají: jedním z témat SPMP „Love, </w:t>
      </w:r>
      <w:proofErr w:type="spellStart"/>
      <w:r w:rsidRPr="003E024C">
        <w:rPr>
          <w:rFonts w:ascii="Arial" w:hAnsi="Arial" w:cs="Arial"/>
          <w:sz w:val="22"/>
          <w:szCs w:val="22"/>
        </w:rPr>
        <w:t>life</w:t>
      </w:r>
      <w:proofErr w:type="spellEnd"/>
      <w:r w:rsidRPr="003E024C">
        <w:rPr>
          <w:rFonts w:ascii="Arial" w:hAnsi="Arial" w:cs="Arial"/>
          <w:sz w:val="22"/>
          <w:szCs w:val="22"/>
        </w:rPr>
        <w:t xml:space="preserve"> and </w:t>
      </w:r>
      <w:proofErr w:type="spellStart"/>
      <w:r w:rsidRPr="003E024C">
        <w:rPr>
          <w:rFonts w:ascii="Arial" w:hAnsi="Arial" w:cs="Arial"/>
          <w:sz w:val="22"/>
          <w:szCs w:val="22"/>
        </w:rPr>
        <w:t>friendship</w:t>
      </w:r>
      <w:proofErr w:type="spellEnd"/>
      <w:r w:rsidRPr="003E024C">
        <w:rPr>
          <w:rFonts w:ascii="Arial" w:hAnsi="Arial" w:cs="Arial"/>
          <w:sz w:val="22"/>
          <w:szCs w:val="22"/>
        </w:rPr>
        <w:t xml:space="preserve">“ konané </w:t>
      </w:r>
      <w:r>
        <w:rPr>
          <w:rFonts w:ascii="Arial" w:hAnsi="Arial" w:cs="Arial"/>
          <w:sz w:val="22"/>
          <w:szCs w:val="22"/>
        </w:rPr>
        <w:t>v Praze 1.  -</w:t>
      </w:r>
      <w:r w:rsidRPr="003E024C">
        <w:rPr>
          <w:rFonts w:ascii="Arial" w:hAnsi="Arial" w:cs="Arial"/>
          <w:sz w:val="22"/>
          <w:szCs w:val="22"/>
        </w:rPr>
        <w:t> 6. června 2017</w:t>
      </w:r>
      <w:r>
        <w:rPr>
          <w:rFonts w:ascii="Arial" w:hAnsi="Arial" w:cs="Arial"/>
          <w:sz w:val="22"/>
          <w:szCs w:val="22"/>
        </w:rPr>
        <w:t xml:space="preserve"> bylo násilí a sexualita.</w:t>
      </w:r>
      <w:r w:rsidRPr="003E024C">
        <w:rPr>
          <w:rFonts w:ascii="Arial" w:hAnsi="Arial" w:cs="Arial"/>
          <w:sz w:val="22"/>
          <w:szCs w:val="22"/>
        </w:rPr>
        <w:t xml:space="preserve"> </w:t>
      </w:r>
      <w:proofErr w:type="spellStart"/>
      <w:r w:rsidRPr="003E024C">
        <w:rPr>
          <w:rFonts w:ascii="Arial" w:hAnsi="Arial" w:cs="Arial"/>
          <w:sz w:val="22"/>
          <w:szCs w:val="22"/>
        </w:rPr>
        <w:t>Genderově</w:t>
      </w:r>
      <w:proofErr w:type="spellEnd"/>
      <w:r w:rsidRPr="003E024C">
        <w:rPr>
          <w:rFonts w:ascii="Arial" w:hAnsi="Arial" w:cs="Arial"/>
          <w:sz w:val="22"/>
          <w:szCs w:val="22"/>
        </w:rPr>
        <w:t xml:space="preserve"> podmíněné násilí bude tématem konference pořádané MPSV v rámci projektu Rozvoj systému sociálních služeb</w:t>
      </w:r>
      <w:r>
        <w:rPr>
          <w:rFonts w:ascii="Arial" w:hAnsi="Arial" w:cs="Arial"/>
          <w:sz w:val="22"/>
          <w:szCs w:val="22"/>
        </w:rPr>
        <w:t xml:space="preserve"> 22. </w:t>
      </w:r>
      <w:r w:rsidRPr="003E024C">
        <w:rPr>
          <w:rFonts w:ascii="Arial" w:hAnsi="Arial" w:cs="Arial"/>
          <w:sz w:val="22"/>
          <w:szCs w:val="22"/>
        </w:rPr>
        <w:t xml:space="preserve">června v Plzni. </w:t>
      </w:r>
    </w:p>
    <w:p w14:paraId="1F3E566F" w14:textId="77777777" w:rsidR="00452B5A" w:rsidRPr="003E024C" w:rsidRDefault="00452B5A" w:rsidP="00452B5A">
      <w:pPr>
        <w:spacing w:after="120"/>
        <w:rPr>
          <w:rFonts w:ascii="Arial" w:hAnsi="Arial" w:cs="Arial"/>
          <w:sz w:val="22"/>
          <w:szCs w:val="22"/>
        </w:rPr>
      </w:pPr>
      <w:r w:rsidRPr="003E024C">
        <w:rPr>
          <w:rFonts w:ascii="Arial" w:hAnsi="Arial" w:cs="Arial"/>
          <w:sz w:val="22"/>
          <w:szCs w:val="22"/>
        </w:rPr>
        <w:t xml:space="preserve">Podnětem k uskutečnění kulatého stolu je i potřeba meziresortní konzultace záměru MPSV na zpracování analýzy v oblasti </w:t>
      </w:r>
      <w:proofErr w:type="spellStart"/>
      <w:r w:rsidRPr="003E024C">
        <w:rPr>
          <w:rFonts w:ascii="Arial" w:hAnsi="Arial" w:cs="Arial"/>
          <w:sz w:val="22"/>
          <w:szCs w:val="22"/>
        </w:rPr>
        <w:t>genderově</w:t>
      </w:r>
      <w:proofErr w:type="spellEnd"/>
      <w:r w:rsidRPr="003E024C">
        <w:rPr>
          <w:rFonts w:ascii="Arial" w:hAnsi="Arial" w:cs="Arial"/>
          <w:sz w:val="22"/>
          <w:szCs w:val="22"/>
        </w:rPr>
        <w:t xml:space="preserve"> podmíněného násilí v sociálních službách. Kulatý stůl by měl – mimo jiné - pomoci upřesnit, jak by měly vypadat výstupy analýzy, aby byly využitelné i v praxi jiných resortů. </w:t>
      </w:r>
    </w:p>
    <w:p w14:paraId="3586ADCD"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Účastníci setkání se krátce představili a uvedli, jak se v jejich organizaci profesně nakládá s problematikou násilí v sociálních službách nebo na zranitelných skupinách obyvatel.</w:t>
      </w:r>
    </w:p>
    <w:p w14:paraId="0AC66446"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 xml:space="preserve">Vedoucí oddělení koncepce sociálních služeb doplnil, že MPSV má záměr vytvořit doporučený metodický postup pro zacházení s násilím v sociálních službách (jeho identifikace, řešení a prevence). </w:t>
      </w:r>
    </w:p>
    <w:p w14:paraId="780179E3"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Program setkání byl rozdělen do čtyř kroků:</w:t>
      </w:r>
    </w:p>
    <w:p w14:paraId="6BADFCF6" w14:textId="77777777" w:rsidR="00452B5A" w:rsidRPr="003E024C" w:rsidRDefault="00452B5A" w:rsidP="00452B5A">
      <w:pPr>
        <w:pStyle w:val="Odstavecseseznamem"/>
        <w:widowControl w:val="0"/>
        <w:numPr>
          <w:ilvl w:val="0"/>
          <w:numId w:val="6"/>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lastRenderedPageBreak/>
        <w:t>definice násilného jednání v sociálních službách a na zranitelných skupinách obyvatel</w:t>
      </w:r>
    </w:p>
    <w:p w14:paraId="0CCE612E" w14:textId="77777777" w:rsidR="00452B5A" w:rsidRPr="003E024C" w:rsidRDefault="00452B5A" w:rsidP="00452B5A">
      <w:pPr>
        <w:pStyle w:val="Odstavecseseznamem"/>
        <w:widowControl w:val="0"/>
        <w:numPr>
          <w:ilvl w:val="0"/>
          <w:numId w:val="6"/>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používané nástroje pro zjišťování násilného jednání a pro jeho řešení v různých resortech</w:t>
      </w:r>
    </w:p>
    <w:p w14:paraId="6472E645" w14:textId="77777777" w:rsidR="00452B5A" w:rsidRPr="003E024C" w:rsidRDefault="00452B5A" w:rsidP="00452B5A">
      <w:pPr>
        <w:pStyle w:val="Odstavecseseznamem"/>
        <w:widowControl w:val="0"/>
        <w:numPr>
          <w:ilvl w:val="0"/>
          <w:numId w:val="6"/>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návrhy na realizaci snadných řešení</w:t>
      </w:r>
    </w:p>
    <w:p w14:paraId="26F8C6A0" w14:textId="77777777" w:rsidR="00452B5A" w:rsidRPr="003E024C" w:rsidRDefault="00452B5A" w:rsidP="00452B5A">
      <w:pPr>
        <w:pStyle w:val="Odstavecseseznamem"/>
        <w:widowControl w:val="0"/>
        <w:numPr>
          <w:ilvl w:val="0"/>
          <w:numId w:val="6"/>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 xml:space="preserve">podněty k tomu, co by měl obsahovat integrovaný metodický pokyn </w:t>
      </w:r>
    </w:p>
    <w:p w14:paraId="30E8AEA2" w14:textId="77777777" w:rsidR="00452B5A" w:rsidRPr="003E024C" w:rsidRDefault="00452B5A" w:rsidP="00452B5A">
      <w:pPr>
        <w:rPr>
          <w:rFonts w:ascii="Arial" w:hAnsi="Arial" w:cs="Arial"/>
          <w:sz w:val="22"/>
          <w:szCs w:val="22"/>
        </w:rPr>
      </w:pPr>
    </w:p>
    <w:p w14:paraId="698053C4" w14:textId="77777777" w:rsidR="00452B5A" w:rsidRPr="003E024C" w:rsidRDefault="00452B5A" w:rsidP="00452B5A">
      <w:pPr>
        <w:pStyle w:val="Odstavecseseznamem"/>
        <w:widowControl w:val="0"/>
        <w:numPr>
          <w:ilvl w:val="0"/>
          <w:numId w:val="7"/>
        </w:numPr>
        <w:autoSpaceDN w:val="0"/>
        <w:ind w:left="426" w:hanging="426"/>
        <w:jc w:val="both"/>
        <w:rPr>
          <w:rFonts w:ascii="Arial" w:hAnsi="Arial" w:cs="Arial"/>
          <w:b/>
          <w:sz w:val="22"/>
          <w:szCs w:val="22"/>
        </w:rPr>
      </w:pPr>
      <w:r w:rsidRPr="003E024C">
        <w:rPr>
          <w:rFonts w:ascii="Arial" w:hAnsi="Arial" w:cs="Arial"/>
          <w:b/>
          <w:sz w:val="22"/>
          <w:szCs w:val="22"/>
        </w:rPr>
        <w:t>Definice násilného jednání v sociálních službách a na zranitelných skupinách obyvatel</w:t>
      </w:r>
    </w:p>
    <w:p w14:paraId="7B1A7B03" w14:textId="77777777" w:rsidR="00452B5A" w:rsidRPr="00A976BD" w:rsidRDefault="00452B5A" w:rsidP="00452B5A">
      <w:pPr>
        <w:rPr>
          <w:rFonts w:asciiTheme="minorHAnsi" w:hAnsiTheme="minorHAnsi" w:cs="Arial"/>
          <w:sz w:val="22"/>
          <w:szCs w:val="22"/>
        </w:rPr>
      </w:pPr>
    </w:p>
    <w:p w14:paraId="41EE291C"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Účastníci setkání vydefinovali příklady násilného jednání, se kterým se lze setkat v sociálních službách a u zvláště zranitelných skupin obyvatel.</w:t>
      </w:r>
    </w:p>
    <w:p w14:paraId="68ABFD4C" w14:textId="77777777" w:rsidR="00452B5A" w:rsidRPr="003E024C" w:rsidRDefault="00452B5A" w:rsidP="00452B5A">
      <w:pPr>
        <w:spacing w:after="120"/>
        <w:jc w:val="both"/>
        <w:rPr>
          <w:rFonts w:ascii="Arial" w:hAnsi="Arial" w:cs="Arial"/>
          <w:sz w:val="22"/>
          <w:szCs w:val="22"/>
        </w:rPr>
      </w:pPr>
    </w:p>
    <w:p w14:paraId="29213C8E"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 xml:space="preserve">jedním z druhů násilí je sama instituce a z ní plynoucí institucionalizace člověka. Ústav </w:t>
      </w:r>
      <w:proofErr w:type="gramStart"/>
      <w:r w:rsidRPr="003E024C">
        <w:rPr>
          <w:rFonts w:ascii="Arial" w:hAnsi="Arial" w:cs="Arial"/>
          <w:sz w:val="22"/>
          <w:szCs w:val="22"/>
        </w:rPr>
        <w:t>je</w:t>
      </w:r>
      <w:proofErr w:type="gramEnd"/>
      <w:r w:rsidRPr="003E024C">
        <w:rPr>
          <w:rFonts w:ascii="Arial" w:hAnsi="Arial" w:cs="Arial"/>
          <w:sz w:val="22"/>
          <w:szCs w:val="22"/>
        </w:rPr>
        <w:t xml:space="preserve"> ze své podstaty je násilím na obyvatelích těchto služeb. Problém se týká malých i velkých pobytových služeb. </w:t>
      </w:r>
    </w:p>
    <w:p w14:paraId="7B1CD54B"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fyzické násilí</w:t>
      </w:r>
    </w:p>
    <w:p w14:paraId="1C2FA9EA"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sexuální násilí – v této souvislosti je důležité zejména vyhodnotit, kdy je nějaké jednání možné ještě považovat za skutečně dobrovolné</w:t>
      </w:r>
    </w:p>
    <w:p w14:paraId="6B963FA9"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ponižování</w:t>
      </w:r>
    </w:p>
    <w:p w14:paraId="7E15256F"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proofErr w:type="spellStart"/>
      <w:r w:rsidRPr="003E024C">
        <w:rPr>
          <w:rFonts w:ascii="Arial" w:hAnsi="Arial" w:cs="Arial"/>
          <w:sz w:val="22"/>
          <w:szCs w:val="22"/>
        </w:rPr>
        <w:t>přepečovávání</w:t>
      </w:r>
      <w:proofErr w:type="spellEnd"/>
      <w:r w:rsidRPr="003E024C">
        <w:rPr>
          <w:rFonts w:ascii="Arial" w:hAnsi="Arial" w:cs="Arial"/>
          <w:sz w:val="22"/>
          <w:szCs w:val="22"/>
        </w:rPr>
        <w:t xml:space="preserve"> (zvyšuje se závislost člověka na péči, nerozvíjejí kompetence jedince) </w:t>
      </w:r>
    </w:p>
    <w:p w14:paraId="0C4A1B06"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sociální izolace člověka</w:t>
      </w:r>
    </w:p>
    <w:p w14:paraId="11FB66DC"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zanedbávání péče</w:t>
      </w:r>
    </w:p>
    <w:p w14:paraId="74A5C9CE"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nedůvodné omezování svobody</w:t>
      </w:r>
    </w:p>
    <w:p w14:paraId="173BD368"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šikana, tolerance šikany, podněcování klientů ke vzájemné šikaně</w:t>
      </w:r>
    </w:p>
    <w:p w14:paraId="6D2A0216"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nepřiměřená medikace klienta za účelem jeho utlumování (náhrada za fyzické prostředky omezující pohyb)</w:t>
      </w:r>
    </w:p>
    <w:p w14:paraId="7F9F06DE"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ekonomické násilí</w:t>
      </w:r>
    </w:p>
    <w:p w14:paraId="12D75CAD"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omezování základních práv, zákazy, omezování osobní svobody</w:t>
      </w:r>
    </w:p>
    <w:p w14:paraId="6B0B0D38"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neoznamování trestného činu a jeho tolerance</w:t>
      </w:r>
    </w:p>
    <w:p w14:paraId="22071C46"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uplatňování moci v jakékoli podobě</w:t>
      </w:r>
    </w:p>
    <w:p w14:paraId="05D477E2"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týrání s následkem smrti</w:t>
      </w:r>
    </w:p>
    <w:p w14:paraId="4307D365"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narušování nočního klidu</w:t>
      </w:r>
    </w:p>
    <w:p w14:paraId="1E45AFAC"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psychické násilí</w:t>
      </w:r>
    </w:p>
    <w:p w14:paraId="72711520"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manipulace, nátlak a vydírání</w:t>
      </w:r>
    </w:p>
    <w:p w14:paraId="77445CF1"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potlačování autonomie a vůle klienta</w:t>
      </w:r>
    </w:p>
    <w:p w14:paraId="14AE6E2F"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 xml:space="preserve">realizace forem pomoci, které jsou pro personál zařízení jednodušší a pohodlnější (např. vytváření umělé inkontinence díky nadužívání </w:t>
      </w:r>
      <w:proofErr w:type="spellStart"/>
      <w:r w:rsidRPr="003E024C">
        <w:rPr>
          <w:rFonts w:ascii="Arial" w:hAnsi="Arial" w:cs="Arial"/>
          <w:sz w:val="22"/>
          <w:szCs w:val="22"/>
        </w:rPr>
        <w:t>zaplenování</w:t>
      </w:r>
      <w:proofErr w:type="spellEnd"/>
      <w:r w:rsidRPr="003E024C">
        <w:rPr>
          <w:rFonts w:ascii="Arial" w:hAnsi="Arial" w:cs="Arial"/>
          <w:sz w:val="22"/>
          <w:szCs w:val="22"/>
        </w:rPr>
        <w:t xml:space="preserve"> klientů)</w:t>
      </w:r>
    </w:p>
    <w:p w14:paraId="02C5B275" w14:textId="77777777" w:rsidR="00452B5A" w:rsidRPr="003E024C" w:rsidRDefault="00452B5A" w:rsidP="00452B5A">
      <w:pPr>
        <w:pStyle w:val="Odstavecseseznamem"/>
        <w:widowControl w:val="0"/>
        <w:numPr>
          <w:ilvl w:val="0"/>
          <w:numId w:val="8"/>
        </w:numPr>
        <w:autoSpaceDN w:val="0"/>
        <w:spacing w:after="120"/>
        <w:ind w:left="714" w:hanging="357"/>
        <w:contextualSpacing w:val="0"/>
        <w:jc w:val="both"/>
        <w:rPr>
          <w:rFonts w:ascii="Arial" w:hAnsi="Arial" w:cs="Arial"/>
          <w:sz w:val="22"/>
          <w:szCs w:val="22"/>
        </w:rPr>
      </w:pPr>
      <w:r w:rsidRPr="003E024C">
        <w:rPr>
          <w:rFonts w:ascii="Arial" w:hAnsi="Arial" w:cs="Arial"/>
          <w:sz w:val="22"/>
          <w:szCs w:val="22"/>
        </w:rPr>
        <w:t>formy násilného jednání se dotýkají všech zúčastněných skupin: mezi uživateli služby, směrem od zaměstnance k uživateli, od uživatele k zaměstnanci, od rodinných příslušníků nebo jeho blízkých k uživateli.</w:t>
      </w:r>
    </w:p>
    <w:p w14:paraId="755BDA83"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lastRenderedPageBreak/>
        <w:t xml:space="preserve">Je třeba nastavit napříč vydefinovanými oblastmi násilného jednání hranice mezi trestným činem, přestupkem, etickým pochybením a identifikovat hranice pro tyto škály. </w:t>
      </w:r>
    </w:p>
    <w:p w14:paraId="5FDAD3A5" w14:textId="77777777" w:rsidR="00452B5A" w:rsidRPr="003E024C" w:rsidRDefault="00452B5A" w:rsidP="00452B5A">
      <w:pPr>
        <w:spacing w:after="120"/>
        <w:rPr>
          <w:rFonts w:ascii="Arial" w:hAnsi="Arial" w:cs="Arial"/>
          <w:sz w:val="22"/>
          <w:szCs w:val="22"/>
        </w:rPr>
      </w:pPr>
    </w:p>
    <w:p w14:paraId="68F63BAD"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 xml:space="preserve">Účastníci setkání se též v návazné diskusi dotkli toho, jaká je role sociální služby (zejména pobytové) v případě, že v jejích prostorách dojde k trestnému činu. Shodli se na tom, že je třeba motivovat sociální služby k oznamování násilného jednání policii. Je třeba zvyšovat senzitivitu klientů, potencionálních klientů a zaměstnanců služeb v oblasti násilí (je třeba je učit včas rozpoznávat násilné jednání). Zkušenost ukazuje, že stížnosti na kvalitu poskytování sociálních služeb mají ve výsledku menší přínos menší, než se původně očekávalo. Zároveň je třeba, aby se sociální chovala standardně, tj. zejména „nebrala spravedlnost do svých rukou“ (nesnažila se např. věc sama vyšetřit, nebo ji jinak vyřídit) </w:t>
      </w:r>
    </w:p>
    <w:p w14:paraId="495C5AC7" w14:textId="77777777" w:rsidR="00452B5A" w:rsidRPr="003E024C" w:rsidRDefault="00452B5A" w:rsidP="00452B5A">
      <w:pPr>
        <w:spacing w:after="120"/>
        <w:jc w:val="both"/>
        <w:rPr>
          <w:rFonts w:ascii="Arial" w:hAnsi="Arial" w:cs="Arial"/>
          <w:sz w:val="22"/>
          <w:szCs w:val="22"/>
        </w:rPr>
      </w:pPr>
      <w:r w:rsidRPr="003E024C">
        <w:rPr>
          <w:rFonts w:ascii="Arial" w:hAnsi="Arial" w:cs="Arial"/>
          <w:sz w:val="22"/>
          <w:szCs w:val="22"/>
        </w:rPr>
        <w:t xml:space="preserve">Byla řešena otázka, jak lze v pobytové službě zacházet s násilným jednáním (zahájení přestupkového nebo trestního řízení). Je otázkou, jak lze využít institut vykázání v pobytové sociální službě. </w:t>
      </w:r>
    </w:p>
    <w:p w14:paraId="77135297" w14:textId="77777777" w:rsidR="00452B5A" w:rsidRPr="00A976BD" w:rsidRDefault="00452B5A" w:rsidP="00452B5A">
      <w:pPr>
        <w:jc w:val="both"/>
        <w:rPr>
          <w:rFonts w:asciiTheme="minorHAnsi" w:hAnsiTheme="minorHAnsi" w:cs="Arial"/>
          <w:sz w:val="22"/>
          <w:szCs w:val="22"/>
        </w:rPr>
      </w:pPr>
    </w:p>
    <w:p w14:paraId="3B5463F1" w14:textId="77777777" w:rsidR="00452B5A" w:rsidRPr="003E024C" w:rsidRDefault="00452B5A" w:rsidP="00452B5A">
      <w:pPr>
        <w:pStyle w:val="Odstavecseseznamem"/>
        <w:widowControl w:val="0"/>
        <w:numPr>
          <w:ilvl w:val="0"/>
          <w:numId w:val="7"/>
        </w:numPr>
        <w:autoSpaceDN w:val="0"/>
        <w:ind w:left="426"/>
        <w:jc w:val="both"/>
        <w:rPr>
          <w:rFonts w:ascii="Arial" w:hAnsi="Arial" w:cs="Arial"/>
          <w:b/>
          <w:sz w:val="22"/>
          <w:szCs w:val="22"/>
        </w:rPr>
      </w:pPr>
      <w:r w:rsidRPr="003E024C">
        <w:rPr>
          <w:rFonts w:ascii="Arial" w:hAnsi="Arial" w:cs="Arial"/>
          <w:b/>
          <w:sz w:val="22"/>
          <w:szCs w:val="22"/>
        </w:rPr>
        <w:t>Používané nástroje pro zjišťování násilného jednání a pro jeho řešení v různých resortech</w:t>
      </w:r>
    </w:p>
    <w:p w14:paraId="2F8ADC69" w14:textId="77777777" w:rsidR="00452B5A" w:rsidRPr="00A976BD" w:rsidRDefault="00452B5A" w:rsidP="00452B5A">
      <w:pPr>
        <w:pStyle w:val="Odstavecseseznamem"/>
        <w:ind w:left="426"/>
        <w:jc w:val="both"/>
        <w:rPr>
          <w:rFonts w:ascii="Arial" w:hAnsi="Arial" w:cs="Arial"/>
          <w:b/>
          <w:sz w:val="22"/>
          <w:szCs w:val="22"/>
        </w:rPr>
      </w:pPr>
    </w:p>
    <w:p w14:paraId="7D366309" w14:textId="77777777" w:rsidR="00452B5A" w:rsidRPr="00301DD0" w:rsidRDefault="00452B5A" w:rsidP="00452B5A">
      <w:pPr>
        <w:spacing w:after="120"/>
        <w:jc w:val="both"/>
        <w:rPr>
          <w:rFonts w:ascii="Arial" w:hAnsi="Arial" w:cs="Arial"/>
          <w:sz w:val="22"/>
          <w:szCs w:val="22"/>
        </w:rPr>
      </w:pPr>
      <w:r w:rsidRPr="00301DD0">
        <w:rPr>
          <w:rFonts w:ascii="Arial" w:hAnsi="Arial" w:cs="Arial"/>
          <w:sz w:val="22"/>
          <w:szCs w:val="22"/>
        </w:rPr>
        <w:t>Stávající nástroje a návrhy na jejich zlepšení:</w:t>
      </w:r>
    </w:p>
    <w:p w14:paraId="2A8247A2" w14:textId="77777777" w:rsidR="00452B5A" w:rsidRPr="00301DD0"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301DD0">
        <w:rPr>
          <w:rFonts w:ascii="Arial" w:hAnsi="Arial" w:cs="Arial"/>
          <w:sz w:val="22"/>
          <w:szCs w:val="22"/>
        </w:rPr>
        <w:t>zvýšit frekvenci inspekcí kvality poskytování sociálních služeb; kontrola by měla být ze strany služby nepředvídaná, bylo by vhodné, aby se inspektoři střídali, aby se předcházelo vytváření osobních vazeb na zaměstnance služby,</w:t>
      </w:r>
    </w:p>
    <w:p w14:paraId="6302D2F6" w14:textId="77777777" w:rsidR="00452B5A" w:rsidRPr="004A3982"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4A3982">
        <w:rPr>
          <w:rFonts w:asciiTheme="minorHAnsi" w:hAnsiTheme="minorHAnsi"/>
          <w:sz w:val="22"/>
          <w:szCs w:val="22"/>
        </w:rPr>
        <w:t>je třeba zajistit v sociálních službách otevřenost jejich prostředí, ve kterém bude bezpečný prostor pro sdílení podnětů, stížností a připomínek,</w:t>
      </w:r>
    </w:p>
    <w:p w14:paraId="7E6421A6" w14:textId="77777777" w:rsidR="00452B5A" w:rsidRPr="00301DD0" w:rsidRDefault="00452B5A" w:rsidP="00452B5A">
      <w:pPr>
        <w:pStyle w:val="Odstavecseseznamem"/>
        <w:widowControl w:val="0"/>
        <w:numPr>
          <w:ilvl w:val="0"/>
          <w:numId w:val="9"/>
        </w:numPr>
        <w:autoSpaceDN w:val="0"/>
        <w:spacing w:after="120"/>
        <w:contextualSpacing w:val="0"/>
        <w:jc w:val="both"/>
        <w:rPr>
          <w:rFonts w:asciiTheme="minorHAnsi" w:hAnsiTheme="minorHAnsi" w:cs="Mangal"/>
          <w:sz w:val="22"/>
          <w:szCs w:val="22"/>
        </w:rPr>
      </w:pPr>
      <w:r w:rsidRPr="00301DD0">
        <w:rPr>
          <w:rFonts w:asciiTheme="minorHAnsi" w:hAnsiTheme="minorHAnsi" w:cs="Arial"/>
          <w:sz w:val="22"/>
          <w:szCs w:val="22"/>
        </w:rPr>
        <w:t xml:space="preserve">je otázkou, zda při podezření na páchání násilného činu lze použít skrytého natáčení vidokamerou (diskuse na téma potřeby schválení nahrávání soudem a možností dalšího vyhodnocení a využití záznamu) </w:t>
      </w:r>
    </w:p>
    <w:p w14:paraId="626BC7ED" w14:textId="77777777" w:rsidR="00452B5A" w:rsidRPr="00301DD0"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301DD0">
        <w:rPr>
          <w:rFonts w:asciiTheme="minorHAnsi" w:hAnsiTheme="minorHAnsi"/>
          <w:sz w:val="22"/>
          <w:szCs w:val="22"/>
        </w:rPr>
        <w:t>je třeba v</w:t>
      </w:r>
      <w:r>
        <w:rPr>
          <w:rFonts w:asciiTheme="minorHAnsi" w:hAnsiTheme="minorHAnsi"/>
          <w:sz w:val="22"/>
          <w:szCs w:val="22"/>
        </w:rPr>
        <w:t>yhodnotit způsob, jak</w:t>
      </w:r>
      <w:r w:rsidRPr="00301DD0">
        <w:rPr>
          <w:rFonts w:asciiTheme="minorHAnsi" w:hAnsiTheme="minorHAnsi"/>
          <w:sz w:val="22"/>
          <w:szCs w:val="22"/>
        </w:rPr>
        <w:t xml:space="preserve"> byly vyšetřeny případy násilí </w:t>
      </w:r>
      <w:r>
        <w:rPr>
          <w:rFonts w:asciiTheme="minorHAnsi" w:hAnsiTheme="minorHAnsi"/>
          <w:sz w:val="22"/>
          <w:szCs w:val="22"/>
        </w:rPr>
        <w:t xml:space="preserve">(trestné činy a přestupky) v sociálních </w:t>
      </w:r>
      <w:r w:rsidRPr="00301DD0">
        <w:rPr>
          <w:rFonts w:asciiTheme="minorHAnsi" w:hAnsiTheme="minorHAnsi"/>
          <w:sz w:val="22"/>
          <w:szCs w:val="22"/>
        </w:rPr>
        <w:t>službách</w:t>
      </w:r>
    </w:p>
    <w:p w14:paraId="5BE1BB38" w14:textId="77777777" w:rsidR="00452B5A" w:rsidRPr="00301DD0"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301DD0">
        <w:rPr>
          <w:rFonts w:ascii="Arial" w:hAnsi="Arial" w:cs="Arial"/>
          <w:sz w:val="22"/>
          <w:szCs w:val="22"/>
        </w:rPr>
        <w:t>v různých resortech existuje metodologie pro zjišťování výskytu násilného chování, zároveň existuje disproporce mezi oficiálním a neoficiálním zjištěním,</w:t>
      </w:r>
    </w:p>
    <w:p w14:paraId="7DD8314D" w14:textId="77777777" w:rsidR="00452B5A" w:rsidRPr="001373C3"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1373C3">
        <w:rPr>
          <w:rFonts w:asciiTheme="minorHAnsi" w:hAnsiTheme="minorHAnsi"/>
          <w:sz w:val="22"/>
          <w:szCs w:val="22"/>
        </w:rPr>
        <w:t>návrh vést klienta k tomu, aby si nahrával, jak je s ním jednáno např. při omezování pohybu osob, aby nahrávky mohl využít jako důkaz při sporu o dodržování svých práv</w:t>
      </w:r>
      <w:r>
        <w:rPr>
          <w:rFonts w:asciiTheme="minorHAnsi" w:hAnsiTheme="minorHAnsi"/>
          <w:sz w:val="22"/>
          <w:szCs w:val="22"/>
        </w:rPr>
        <w:t xml:space="preserve"> - </w:t>
      </w:r>
      <w:r w:rsidRPr="001373C3">
        <w:rPr>
          <w:rFonts w:asciiTheme="minorHAnsi" w:hAnsiTheme="minorHAnsi"/>
          <w:sz w:val="22"/>
          <w:szCs w:val="22"/>
        </w:rPr>
        <w:t>souvisí s vytvářením o</w:t>
      </w:r>
      <w:r>
        <w:rPr>
          <w:rFonts w:asciiTheme="minorHAnsi" w:hAnsiTheme="minorHAnsi"/>
          <w:sz w:val="22"/>
          <w:szCs w:val="22"/>
        </w:rPr>
        <w:t xml:space="preserve">tevřeného prostředí ve službách (je otázkou, jak by to bylo v praxi realizovatelné např. dekompenzovaným člověkem s duševním onemocněním) </w:t>
      </w:r>
    </w:p>
    <w:p w14:paraId="69E84EA2" w14:textId="77777777" w:rsidR="00452B5A" w:rsidRPr="001373C3"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1373C3">
        <w:rPr>
          <w:rFonts w:asciiTheme="minorHAnsi" w:hAnsiTheme="minorHAnsi"/>
          <w:sz w:val="22"/>
          <w:szCs w:val="22"/>
        </w:rPr>
        <w:t xml:space="preserve">obecně je při řešení násilného jednání v sociálních službách </w:t>
      </w:r>
      <w:r>
        <w:rPr>
          <w:rFonts w:asciiTheme="minorHAnsi" w:hAnsiTheme="minorHAnsi"/>
          <w:sz w:val="22"/>
          <w:szCs w:val="22"/>
        </w:rPr>
        <w:t>problémem</w:t>
      </w:r>
      <w:r w:rsidRPr="001373C3">
        <w:rPr>
          <w:rFonts w:asciiTheme="minorHAnsi" w:hAnsiTheme="minorHAnsi"/>
          <w:sz w:val="22"/>
          <w:szCs w:val="22"/>
        </w:rPr>
        <w:t xml:space="preserve"> získání důkazů</w:t>
      </w:r>
    </w:p>
    <w:p w14:paraId="101D79D7" w14:textId="7498D374" w:rsidR="00452B5A"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ED2A7F">
        <w:rPr>
          <w:rFonts w:asciiTheme="minorHAnsi" w:hAnsiTheme="minorHAnsi"/>
          <w:sz w:val="22"/>
          <w:szCs w:val="22"/>
        </w:rPr>
        <w:t>návrh na zavedení monitoringu v psychiatrických léčebnách v místnostech užívaných pro zklidnění klienta</w:t>
      </w:r>
      <w:r>
        <w:rPr>
          <w:rFonts w:asciiTheme="minorHAnsi" w:hAnsiTheme="minorHAnsi"/>
          <w:sz w:val="22"/>
          <w:szCs w:val="22"/>
        </w:rPr>
        <w:t xml:space="preserve"> a v neklidových odděleních</w:t>
      </w:r>
      <w:r w:rsidRPr="00ED2A7F">
        <w:rPr>
          <w:rFonts w:asciiTheme="minorHAnsi" w:hAnsiTheme="minorHAnsi"/>
          <w:sz w:val="22"/>
          <w:szCs w:val="22"/>
        </w:rPr>
        <w:t>. Příliš by to</w:t>
      </w:r>
      <w:r>
        <w:rPr>
          <w:rFonts w:asciiTheme="minorHAnsi" w:hAnsiTheme="minorHAnsi"/>
          <w:sz w:val="22"/>
          <w:szCs w:val="22"/>
        </w:rPr>
        <w:t xml:space="preserve"> asi</w:t>
      </w:r>
      <w:r w:rsidRPr="00ED2A7F">
        <w:rPr>
          <w:rFonts w:asciiTheme="minorHAnsi" w:hAnsiTheme="minorHAnsi"/>
          <w:sz w:val="22"/>
          <w:szCs w:val="22"/>
        </w:rPr>
        <w:t xml:space="preserve"> neřešilo, podstatné je to, co se dělo předtím, jak byla krizová situace řešena a jak se </w:t>
      </w:r>
      <w:r>
        <w:rPr>
          <w:rFonts w:asciiTheme="minorHAnsi" w:hAnsiTheme="minorHAnsi"/>
          <w:sz w:val="22"/>
          <w:szCs w:val="22"/>
        </w:rPr>
        <w:t xml:space="preserve">věci předcházelo </w:t>
      </w:r>
      <w:r w:rsidRPr="00ED2A7F">
        <w:rPr>
          <w:rFonts w:asciiTheme="minorHAnsi" w:hAnsiTheme="minorHAnsi"/>
          <w:sz w:val="22"/>
          <w:szCs w:val="22"/>
        </w:rPr>
        <w:t xml:space="preserve">předtím, než kritická situace </w:t>
      </w:r>
      <w:r>
        <w:rPr>
          <w:rFonts w:asciiTheme="minorHAnsi" w:hAnsiTheme="minorHAnsi"/>
          <w:sz w:val="22"/>
          <w:szCs w:val="22"/>
        </w:rPr>
        <w:t xml:space="preserve">nastala, nebo </w:t>
      </w:r>
      <w:proofErr w:type="spellStart"/>
      <w:r>
        <w:rPr>
          <w:rFonts w:asciiTheme="minorHAnsi" w:hAnsiTheme="minorHAnsi"/>
          <w:sz w:val="22"/>
          <w:szCs w:val="22"/>
        </w:rPr>
        <w:t>vyeskalovala</w:t>
      </w:r>
      <w:proofErr w:type="spellEnd"/>
      <w:r>
        <w:rPr>
          <w:rFonts w:asciiTheme="minorHAnsi" w:hAnsiTheme="minorHAnsi"/>
          <w:sz w:val="22"/>
          <w:szCs w:val="22"/>
        </w:rPr>
        <w:t xml:space="preserve"> v potřebu klienta zklidnit fyzickými nebo farmaceutickými prostředky.</w:t>
      </w:r>
    </w:p>
    <w:p w14:paraId="55D7F08A" w14:textId="77777777" w:rsidR="00452B5A"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6E4D81">
        <w:rPr>
          <w:rFonts w:asciiTheme="minorHAnsi" w:hAnsiTheme="minorHAnsi"/>
          <w:sz w:val="22"/>
          <w:szCs w:val="22"/>
        </w:rPr>
        <w:t xml:space="preserve">Téma stížností na kvalitu poskytování sociálních služeb: je důležité, jak se ve službě zachází s pojmem stížnost – klient se může bát podat stížnost v domnění, že ho to může poškodit. Přejmenováním stížností na podněty </w:t>
      </w:r>
      <w:r>
        <w:rPr>
          <w:rFonts w:asciiTheme="minorHAnsi" w:hAnsiTheme="minorHAnsi"/>
          <w:sz w:val="22"/>
          <w:szCs w:val="22"/>
        </w:rPr>
        <w:t>se naopak může poskytovatel vyvá</w:t>
      </w:r>
      <w:r w:rsidRPr="006E4D81">
        <w:rPr>
          <w:rFonts w:asciiTheme="minorHAnsi" w:hAnsiTheme="minorHAnsi"/>
          <w:sz w:val="22"/>
          <w:szCs w:val="22"/>
        </w:rPr>
        <w:t xml:space="preserve">zat z jejich zodpovědného řešení. </w:t>
      </w:r>
      <w:r>
        <w:rPr>
          <w:rFonts w:asciiTheme="minorHAnsi" w:hAnsiTheme="minorHAnsi"/>
          <w:sz w:val="22"/>
          <w:szCs w:val="22"/>
        </w:rPr>
        <w:t xml:space="preserve">Je třeba opakovaně </w:t>
      </w:r>
      <w:proofErr w:type="spellStart"/>
      <w:r>
        <w:rPr>
          <w:rFonts w:asciiTheme="minorHAnsi" w:hAnsiTheme="minorHAnsi"/>
          <w:sz w:val="22"/>
          <w:szCs w:val="22"/>
        </w:rPr>
        <w:t>edukovat</w:t>
      </w:r>
      <w:proofErr w:type="spellEnd"/>
      <w:r>
        <w:rPr>
          <w:rFonts w:asciiTheme="minorHAnsi" w:hAnsiTheme="minorHAnsi"/>
          <w:sz w:val="22"/>
          <w:szCs w:val="22"/>
        </w:rPr>
        <w:t xml:space="preserve"> klienty služeb o tom, jak se stížnosti vyřizují a ujistit je i praxí, že podání stížnosti není pro ně </w:t>
      </w:r>
      <w:r>
        <w:rPr>
          <w:rFonts w:asciiTheme="minorHAnsi" w:hAnsiTheme="minorHAnsi"/>
          <w:sz w:val="22"/>
          <w:szCs w:val="22"/>
        </w:rPr>
        <w:lastRenderedPageBreak/>
        <w:t>ohrožující.</w:t>
      </w:r>
    </w:p>
    <w:p w14:paraId="5833CA41" w14:textId="77777777" w:rsidR="00452B5A" w:rsidRPr="006E4D81" w:rsidRDefault="00452B5A" w:rsidP="00452B5A">
      <w:pPr>
        <w:pStyle w:val="Odstavecseseznamem"/>
        <w:widowControl w:val="0"/>
        <w:numPr>
          <w:ilvl w:val="0"/>
          <w:numId w:val="9"/>
        </w:numPr>
        <w:autoSpaceDN w:val="0"/>
        <w:spacing w:after="120"/>
        <w:contextualSpacing w:val="0"/>
        <w:jc w:val="both"/>
        <w:rPr>
          <w:rFonts w:asciiTheme="minorHAnsi" w:hAnsiTheme="minorHAnsi"/>
          <w:sz w:val="22"/>
          <w:szCs w:val="22"/>
        </w:rPr>
      </w:pPr>
      <w:r w:rsidRPr="006E4D81">
        <w:rPr>
          <w:rFonts w:asciiTheme="minorHAnsi" w:hAnsiTheme="minorHAnsi"/>
          <w:sz w:val="22"/>
          <w:szCs w:val="22"/>
        </w:rPr>
        <w:t>návrh na zavedení institutu nezávislého ombudsmana v sociálních službách zejména pro řešení stížností. V některých pobytových službách se s touto funkcí lze setkat již nyní, problém je, že se jedná o zaměstnance zařízení nebo osobu jinak se zařízením svázanou. V případě zajištění nezávislosti by tento institut mohl být funkční. Řešením není vytvoření této funkce na krajském nebo obecním úřadě, protože kraje a obce jsou zřizovateli řady sociálních služeb. V souvislosti s tím bylo upozorněno na nepřiměřenou kumulaci rolí kraje, resp. krajských úřadů v oblasti sociálních služeb (je zřizovatelem sociálních služeb, registračním orgánem, přerozděluje veřejné finanční prostředky na poskytování sociálních služeb, rozhoduje o zařazení služby do sítě, metodicky je vede a kontroluje a zároveň řeší stížnosti na nedodržování registračních podmínek služeb a je odvolacím místem v případě nespokojenosti klienta s vyřízením stížnosti.</w:t>
      </w:r>
    </w:p>
    <w:p w14:paraId="55E2FD93" w14:textId="77777777" w:rsidR="00452B5A" w:rsidRPr="006E4D81" w:rsidRDefault="00452B5A" w:rsidP="00452B5A">
      <w:pPr>
        <w:pStyle w:val="Odstavecseseznamem"/>
        <w:widowControl w:val="0"/>
        <w:numPr>
          <w:ilvl w:val="0"/>
          <w:numId w:val="9"/>
        </w:numPr>
        <w:autoSpaceDN w:val="0"/>
        <w:spacing w:after="120"/>
        <w:contextualSpacing w:val="0"/>
        <w:jc w:val="both"/>
        <w:rPr>
          <w:rFonts w:asciiTheme="minorHAnsi" w:hAnsiTheme="minorHAnsi"/>
          <w:sz w:val="24"/>
          <w:szCs w:val="24"/>
        </w:rPr>
      </w:pPr>
      <w:r w:rsidRPr="00321C51">
        <w:rPr>
          <w:rFonts w:asciiTheme="minorHAnsi" w:hAnsiTheme="minorHAnsi"/>
          <w:sz w:val="22"/>
          <w:szCs w:val="22"/>
        </w:rPr>
        <w:t>Veřejný ochránce práv dlouhodobě upozorňuje na to, že stávající systém podávání a řešení stížností na kvalitu poskytování sociálních služeb je nevyhovující. Hlavní nedostatek je v tom, že se stížnost primárně řeší v zařízení, proto není dodržena podmínka nezávislosti a rovnosti stran.  Měl by být vytvořen individuální a nezávislý mechanismus pro podávání stížností, aby byla posílena ochrana práv uživatelů.</w:t>
      </w:r>
      <w:r>
        <w:rPr>
          <w:rFonts w:asciiTheme="minorHAnsi" w:hAnsiTheme="minorHAnsi"/>
          <w:sz w:val="22"/>
          <w:szCs w:val="22"/>
        </w:rPr>
        <w:t xml:space="preserve"> </w:t>
      </w:r>
      <w:r w:rsidRPr="00321C51">
        <w:rPr>
          <w:rFonts w:asciiTheme="minorHAnsi" w:hAnsiTheme="minorHAnsi"/>
          <w:sz w:val="22"/>
          <w:szCs w:val="22"/>
        </w:rPr>
        <w:t xml:space="preserve">Při stávajícím postupu pro podávání stížností může být klient často demotivován věc řešit, protože může mít vážné obavy, jaké následky by pro něj podání stížnosti mohlo mít (např. riziko </w:t>
      </w:r>
      <w:r w:rsidRPr="00321C51">
        <w:rPr>
          <w:rFonts w:asciiTheme="minorHAnsi" w:hAnsiTheme="minorHAnsi"/>
        </w:rPr>
        <w:t xml:space="preserve">vyloučení ze služby, ztráta bydlení, negativní změna postojů zaměstnanců vůči němu). </w:t>
      </w:r>
    </w:p>
    <w:p w14:paraId="0026C1B4" w14:textId="77777777" w:rsidR="00452B5A" w:rsidRPr="00A637D8"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637D8">
        <w:rPr>
          <w:rFonts w:ascii="Arial" w:hAnsi="Arial" w:cs="Arial"/>
          <w:sz w:val="22"/>
          <w:szCs w:val="22"/>
        </w:rPr>
        <w:t>nevýhodou je, že řešení stížnosti z „odvolacích instancí (obec, kraj, ministerstvo) se vrací zpět k řešení poskytovateli,</w:t>
      </w:r>
    </w:p>
    <w:p w14:paraId="69E1CCF0" w14:textId="41092144" w:rsidR="00452B5A" w:rsidRPr="00A637D8"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637D8">
        <w:rPr>
          <w:rFonts w:ascii="Arial" w:hAnsi="Arial" w:cs="Arial"/>
          <w:sz w:val="22"/>
          <w:szCs w:val="22"/>
        </w:rPr>
        <w:t>setkali jsme se s případy, kdy rodiče se bojí dát podnět na inspekci kvality poskytování s</w:t>
      </w:r>
      <w:r w:rsidR="00124B64">
        <w:rPr>
          <w:rFonts w:ascii="Arial" w:hAnsi="Arial" w:cs="Arial"/>
          <w:sz w:val="22"/>
          <w:szCs w:val="22"/>
        </w:rPr>
        <w:t>ociálních služeb se zdůvodněním</w:t>
      </w:r>
      <w:r w:rsidRPr="00A637D8">
        <w:rPr>
          <w:rFonts w:ascii="Arial" w:hAnsi="Arial" w:cs="Arial"/>
          <w:sz w:val="22"/>
          <w:szCs w:val="22"/>
        </w:rPr>
        <w:t>, že by se jejich dítě mělo ve službě ještě hůř; protože se před podáním stížnosti snaží situaci řešit nejdříve s poskytovatelem, je pravděpodobné, že ten, kdo dal podnět, nebude pro poskytovatele reálně anonymní, i když se ze strany inspekce dodrží všechna pravidla</w:t>
      </w:r>
    </w:p>
    <w:p w14:paraId="167FF606" w14:textId="77777777" w:rsidR="00452B5A" w:rsidRPr="00A637D8"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637D8">
        <w:rPr>
          <w:rFonts w:ascii="Arial" w:hAnsi="Arial" w:cs="Arial"/>
          <w:sz w:val="22"/>
          <w:szCs w:val="22"/>
        </w:rPr>
        <w:t>institut inspekce, poku</w:t>
      </w:r>
      <w:r>
        <w:rPr>
          <w:rFonts w:ascii="Arial" w:hAnsi="Arial" w:cs="Arial"/>
          <w:sz w:val="22"/>
          <w:szCs w:val="22"/>
        </w:rPr>
        <w:t>d je zaslána stížnost, inspekce nepodává</w:t>
      </w:r>
      <w:r w:rsidRPr="00A637D8">
        <w:rPr>
          <w:rFonts w:ascii="Arial" w:hAnsi="Arial" w:cs="Arial"/>
          <w:sz w:val="22"/>
          <w:szCs w:val="22"/>
        </w:rPr>
        <w:t xml:space="preserve"> informac</w:t>
      </w:r>
      <w:r>
        <w:rPr>
          <w:rFonts w:ascii="Arial" w:hAnsi="Arial" w:cs="Arial"/>
          <w:sz w:val="22"/>
          <w:szCs w:val="22"/>
        </w:rPr>
        <w:t>e o stěžovateli zřizovateli</w:t>
      </w:r>
      <w:r w:rsidRPr="00A637D8">
        <w:rPr>
          <w:rFonts w:ascii="Arial" w:hAnsi="Arial" w:cs="Arial"/>
          <w:sz w:val="22"/>
          <w:szCs w:val="22"/>
        </w:rPr>
        <w:t xml:space="preserve"> ani poskytovateli, plánované inspekce jsou neohlášené, na stížnost reaguje prošetřením, </w:t>
      </w:r>
    </w:p>
    <w:p w14:paraId="460DF615" w14:textId="77777777" w:rsidR="00452B5A" w:rsidRPr="00A637D8" w:rsidRDefault="00452B5A" w:rsidP="00452B5A">
      <w:pPr>
        <w:pStyle w:val="Odstavecseseznamem"/>
        <w:widowControl w:val="0"/>
        <w:numPr>
          <w:ilvl w:val="0"/>
          <w:numId w:val="9"/>
        </w:numPr>
        <w:autoSpaceDN w:val="0"/>
        <w:spacing w:after="120"/>
        <w:contextualSpacing w:val="0"/>
        <w:jc w:val="both"/>
        <w:rPr>
          <w:rFonts w:cs="Mangal"/>
          <w:sz w:val="24"/>
          <w:szCs w:val="24"/>
        </w:rPr>
      </w:pPr>
      <w:r w:rsidRPr="00A637D8">
        <w:rPr>
          <w:rFonts w:ascii="Arial" w:hAnsi="Arial" w:cs="Arial"/>
          <w:sz w:val="22"/>
          <w:szCs w:val="22"/>
        </w:rPr>
        <w:t xml:space="preserve">inspekční orgán má postupy, jak reagovat při podezření na spáchání trestného činu - dává podnět policii, při zjištění porušení materiálně technických podmínek dává podnět registračnímu orgánu, může dát podnět na zdravotní odbor kraje při podezření na nesprávnou medikaci, ukládá opatření k nápravě, v zařízení je prováděná je následná inspekce zaměřená na vyhodnocení odstranění nedostatků, inspekční orgán je oprávněn udílet pokuty. </w:t>
      </w:r>
    </w:p>
    <w:p w14:paraId="20A65C6C" w14:textId="77777777" w:rsidR="00452B5A" w:rsidRPr="00A637D8"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637D8">
        <w:rPr>
          <w:rFonts w:ascii="Arial" w:hAnsi="Arial" w:cs="Arial"/>
          <w:sz w:val="22"/>
          <w:szCs w:val="22"/>
        </w:rPr>
        <w:t>Problematická je nízká efektivita inspekcí – je 35 funkčních inspektorů na celou republiku, ti jsou schopni realizovat cca 350 inspekcí za rok, což je při cca 5.</w:t>
      </w:r>
      <w:r>
        <w:rPr>
          <w:rFonts w:ascii="Arial" w:hAnsi="Arial" w:cs="Arial"/>
          <w:sz w:val="22"/>
          <w:szCs w:val="22"/>
        </w:rPr>
        <w:t>000 </w:t>
      </w:r>
      <w:r w:rsidRPr="00A637D8">
        <w:rPr>
          <w:rFonts w:ascii="Arial" w:hAnsi="Arial" w:cs="Arial"/>
          <w:sz w:val="22"/>
          <w:szCs w:val="22"/>
        </w:rPr>
        <w:t xml:space="preserve">registrovaných sociálních služeb nedostačující </w:t>
      </w:r>
    </w:p>
    <w:p w14:paraId="29345814" w14:textId="77777777" w:rsidR="00452B5A" w:rsidRPr="00A163F7"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163F7">
        <w:rPr>
          <w:rFonts w:ascii="Arial" w:hAnsi="Arial" w:cs="Arial"/>
          <w:sz w:val="22"/>
          <w:szCs w:val="22"/>
        </w:rPr>
        <w:t xml:space="preserve">jako rizikové se jeví propojení bydlení a sociální služby, kterým </w:t>
      </w:r>
      <w:r>
        <w:rPr>
          <w:rFonts w:ascii="Arial" w:hAnsi="Arial" w:cs="Arial"/>
          <w:sz w:val="22"/>
          <w:szCs w:val="22"/>
        </w:rPr>
        <w:t>je vytvářena a </w:t>
      </w:r>
      <w:r w:rsidRPr="00A163F7">
        <w:rPr>
          <w:rFonts w:ascii="Arial" w:hAnsi="Arial" w:cs="Arial"/>
          <w:sz w:val="22"/>
          <w:szCs w:val="22"/>
        </w:rPr>
        <w:t>prohlubována závislost klienta na sociální službě</w:t>
      </w:r>
    </w:p>
    <w:p w14:paraId="5823BD9F" w14:textId="77777777" w:rsidR="00452B5A" w:rsidRPr="00A163F7"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163F7">
        <w:rPr>
          <w:rFonts w:ascii="Arial" w:hAnsi="Arial" w:cs="Arial"/>
          <w:sz w:val="22"/>
          <w:szCs w:val="22"/>
        </w:rPr>
        <w:t>je pravděpodobné, že přijetím a naplněním zákona o sociálním bydlení by se umožnilo zajistit bydlení cca 60% uživatelům pobytových sociálních služeb,</w:t>
      </w:r>
    </w:p>
    <w:p w14:paraId="6E2E6C1A" w14:textId="77777777" w:rsidR="00452B5A" w:rsidRPr="00A163F7"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sidRPr="00A163F7">
        <w:rPr>
          <w:rFonts w:ascii="Arial" w:hAnsi="Arial" w:cs="Arial"/>
          <w:sz w:val="22"/>
          <w:szCs w:val="22"/>
        </w:rPr>
        <w:t>samostatnou otázkou jsou „nelegální“ sociální služby (služby poskytované bez registrace). Krajské úřady mají možnost vstoupit do neregistrovaných služeb, udělit pokutu a najít pro klienty jiné zařízení; problémem je, že pa</w:t>
      </w:r>
      <w:r>
        <w:rPr>
          <w:rFonts w:ascii="Arial" w:hAnsi="Arial" w:cs="Arial"/>
          <w:sz w:val="22"/>
          <w:szCs w:val="22"/>
        </w:rPr>
        <w:t xml:space="preserve">cientům psychiatrických </w:t>
      </w:r>
      <w:r>
        <w:rPr>
          <w:rFonts w:ascii="Arial" w:hAnsi="Arial" w:cs="Arial"/>
          <w:sz w:val="22"/>
          <w:szCs w:val="22"/>
        </w:rPr>
        <w:lastRenderedPageBreak/>
        <w:t>nemocnic</w:t>
      </w:r>
      <w:r w:rsidRPr="00A163F7">
        <w:rPr>
          <w:rFonts w:ascii="Arial" w:hAnsi="Arial" w:cs="Arial"/>
          <w:sz w:val="22"/>
          <w:szCs w:val="22"/>
        </w:rPr>
        <w:t xml:space="preserve"> jsou často při odchodu tyto služby nabízeny</w:t>
      </w:r>
      <w:r>
        <w:rPr>
          <w:rFonts w:ascii="Arial" w:hAnsi="Arial" w:cs="Arial"/>
          <w:sz w:val="22"/>
          <w:szCs w:val="22"/>
        </w:rPr>
        <w:t xml:space="preserve">; často je to zdůvodněno tím, že pro lidi odcházející z psychiatrické nemocnice není dostupné bydlení a není k dispozici vhodná sociální služba </w:t>
      </w:r>
    </w:p>
    <w:p w14:paraId="05F61E81" w14:textId="77777777" w:rsidR="00452B5A" w:rsidRPr="003E024C" w:rsidRDefault="00452B5A" w:rsidP="00452B5A">
      <w:pPr>
        <w:pStyle w:val="Odstavecseseznamem"/>
        <w:widowControl w:val="0"/>
        <w:numPr>
          <w:ilvl w:val="0"/>
          <w:numId w:val="9"/>
        </w:numPr>
        <w:autoSpaceDN w:val="0"/>
        <w:spacing w:after="120"/>
        <w:contextualSpacing w:val="0"/>
        <w:jc w:val="both"/>
        <w:rPr>
          <w:rFonts w:ascii="Arial" w:hAnsi="Arial" w:cs="Arial"/>
          <w:sz w:val="22"/>
          <w:szCs w:val="22"/>
        </w:rPr>
      </w:pPr>
      <w:r>
        <w:rPr>
          <w:rFonts w:ascii="Arial" w:hAnsi="Arial" w:cs="Arial"/>
          <w:sz w:val="22"/>
          <w:szCs w:val="22"/>
        </w:rPr>
        <w:t xml:space="preserve">na druhé straně </w:t>
      </w:r>
      <w:r w:rsidRPr="00AB6D9C">
        <w:rPr>
          <w:rFonts w:ascii="Arial" w:hAnsi="Arial" w:cs="Arial"/>
          <w:sz w:val="22"/>
          <w:szCs w:val="22"/>
        </w:rPr>
        <w:t>asistence, byť je poskytována v</w:t>
      </w:r>
      <w:r>
        <w:rPr>
          <w:rFonts w:ascii="Arial" w:hAnsi="Arial" w:cs="Arial"/>
          <w:sz w:val="22"/>
          <w:szCs w:val="22"/>
        </w:rPr>
        <w:t> rodinném domku více klientům i </w:t>
      </w:r>
      <w:r w:rsidRPr="00AB6D9C">
        <w:rPr>
          <w:rFonts w:ascii="Arial" w:hAnsi="Arial" w:cs="Arial"/>
          <w:sz w:val="22"/>
          <w:szCs w:val="22"/>
        </w:rPr>
        <w:t>s ubytováním může být v</w:t>
      </w:r>
      <w:r>
        <w:rPr>
          <w:rFonts w:ascii="Arial" w:hAnsi="Arial" w:cs="Arial"/>
          <w:sz w:val="22"/>
          <w:szCs w:val="22"/>
        </w:rPr>
        <w:t> </w:t>
      </w:r>
      <w:r w:rsidRPr="00AB6D9C">
        <w:rPr>
          <w:rFonts w:ascii="Arial" w:hAnsi="Arial" w:cs="Arial"/>
          <w:sz w:val="22"/>
          <w:szCs w:val="22"/>
        </w:rPr>
        <w:t>pořádku</w:t>
      </w:r>
      <w:r>
        <w:rPr>
          <w:rFonts w:ascii="Arial" w:hAnsi="Arial" w:cs="Arial"/>
          <w:sz w:val="22"/>
          <w:szCs w:val="22"/>
        </w:rPr>
        <w:t>, je-li ošetřena smluvně</w:t>
      </w:r>
      <w:r w:rsidRPr="00AB6D9C">
        <w:rPr>
          <w:rFonts w:ascii="Arial" w:hAnsi="Arial" w:cs="Arial"/>
          <w:sz w:val="22"/>
          <w:szCs w:val="22"/>
        </w:rPr>
        <w:t xml:space="preserve"> </w:t>
      </w:r>
    </w:p>
    <w:p w14:paraId="4DFCF47C" w14:textId="77777777" w:rsidR="00452B5A" w:rsidRPr="003E024C" w:rsidRDefault="00452B5A" w:rsidP="00452B5A">
      <w:pPr>
        <w:pStyle w:val="Odstavecseseznamem"/>
        <w:widowControl w:val="0"/>
        <w:numPr>
          <w:ilvl w:val="0"/>
          <w:numId w:val="7"/>
        </w:numPr>
        <w:autoSpaceDN w:val="0"/>
        <w:ind w:left="426"/>
        <w:rPr>
          <w:rFonts w:ascii="Arial" w:hAnsi="Arial" w:cs="Arial"/>
          <w:b/>
          <w:sz w:val="24"/>
          <w:szCs w:val="24"/>
        </w:rPr>
      </w:pPr>
      <w:r w:rsidRPr="00AB6D9C">
        <w:rPr>
          <w:rFonts w:ascii="Arial" w:hAnsi="Arial" w:cs="Arial"/>
          <w:b/>
          <w:sz w:val="22"/>
          <w:szCs w:val="22"/>
        </w:rPr>
        <w:t>Návrhy na realizaci snadných řešení</w:t>
      </w:r>
    </w:p>
    <w:p w14:paraId="7C3C06AB" w14:textId="77777777" w:rsidR="00452B5A" w:rsidRPr="003E024C" w:rsidRDefault="00452B5A" w:rsidP="00452B5A">
      <w:pPr>
        <w:pStyle w:val="Odstavecseseznamem"/>
        <w:ind w:left="426"/>
        <w:rPr>
          <w:rFonts w:ascii="Arial" w:hAnsi="Arial" w:cs="Arial"/>
          <w:b/>
        </w:rPr>
      </w:pPr>
    </w:p>
    <w:p w14:paraId="25D8D538" w14:textId="77777777" w:rsidR="00452B5A" w:rsidRPr="00AB6D9C" w:rsidRDefault="00452B5A" w:rsidP="00452B5A">
      <w:pPr>
        <w:spacing w:after="120" w:line="276" w:lineRule="auto"/>
        <w:jc w:val="both"/>
        <w:rPr>
          <w:rFonts w:ascii="Arial" w:hAnsi="Arial" w:cs="Arial"/>
          <w:sz w:val="22"/>
          <w:szCs w:val="22"/>
        </w:rPr>
      </w:pPr>
      <w:r w:rsidRPr="00AB6D9C">
        <w:rPr>
          <w:rFonts w:ascii="Arial" w:hAnsi="Arial" w:cs="Arial"/>
          <w:sz w:val="22"/>
          <w:szCs w:val="22"/>
        </w:rPr>
        <w:t xml:space="preserve">Je třeba se zaměřit především </w:t>
      </w:r>
      <w:proofErr w:type="gramStart"/>
      <w:r w:rsidRPr="00AB6D9C">
        <w:rPr>
          <w:rFonts w:ascii="Arial" w:hAnsi="Arial" w:cs="Arial"/>
          <w:sz w:val="22"/>
          <w:szCs w:val="22"/>
        </w:rPr>
        <w:t>na</w:t>
      </w:r>
      <w:proofErr w:type="gramEnd"/>
      <w:r w:rsidRPr="00AB6D9C">
        <w:rPr>
          <w:rFonts w:ascii="Arial" w:hAnsi="Arial" w:cs="Arial"/>
          <w:sz w:val="22"/>
          <w:szCs w:val="22"/>
        </w:rPr>
        <w:t>:</w:t>
      </w:r>
    </w:p>
    <w:p w14:paraId="0A788C01" w14:textId="77777777" w:rsidR="00452B5A" w:rsidRPr="00AB6D9C" w:rsidRDefault="00452B5A" w:rsidP="00452B5A">
      <w:pPr>
        <w:pStyle w:val="Odstavecseseznamem"/>
        <w:widowControl w:val="0"/>
        <w:numPr>
          <w:ilvl w:val="0"/>
          <w:numId w:val="10"/>
        </w:numPr>
        <w:autoSpaceDN w:val="0"/>
        <w:spacing w:after="120" w:line="276" w:lineRule="auto"/>
        <w:contextualSpacing w:val="0"/>
        <w:jc w:val="both"/>
        <w:rPr>
          <w:rFonts w:ascii="Arial" w:hAnsi="Arial" w:cs="Arial"/>
          <w:sz w:val="22"/>
          <w:szCs w:val="22"/>
        </w:rPr>
      </w:pPr>
      <w:r w:rsidRPr="00AB6D9C">
        <w:rPr>
          <w:rFonts w:ascii="Arial" w:hAnsi="Arial" w:cs="Arial"/>
          <w:sz w:val="22"/>
          <w:szCs w:val="22"/>
        </w:rPr>
        <w:t>informovanost směrem k poskytovatelům, uživatelům služeb, k potencionálním obětem a svědkům násilného jednání</w:t>
      </w:r>
    </w:p>
    <w:p w14:paraId="4D9FC0DA" w14:textId="77777777" w:rsidR="00452B5A" w:rsidRPr="00AB6D9C" w:rsidRDefault="00452B5A" w:rsidP="00452B5A">
      <w:pPr>
        <w:pStyle w:val="Odstavecseseznamem"/>
        <w:widowControl w:val="0"/>
        <w:numPr>
          <w:ilvl w:val="0"/>
          <w:numId w:val="10"/>
        </w:numPr>
        <w:autoSpaceDN w:val="0"/>
        <w:spacing w:after="120" w:line="276" w:lineRule="auto"/>
        <w:contextualSpacing w:val="0"/>
        <w:jc w:val="both"/>
        <w:rPr>
          <w:rFonts w:ascii="Arial" w:hAnsi="Arial" w:cs="Arial"/>
          <w:sz w:val="22"/>
          <w:szCs w:val="22"/>
        </w:rPr>
      </w:pPr>
      <w:r w:rsidRPr="00AB6D9C">
        <w:rPr>
          <w:rFonts w:ascii="Arial" w:hAnsi="Arial" w:cs="Arial"/>
          <w:sz w:val="22"/>
          <w:szCs w:val="22"/>
        </w:rPr>
        <w:t>vzdělávání, zaměřené na kultivaci postojů k násilnému jednání u zaměstnanců sociálních služeb a pečujících osob (člověk v pomáhající profesi by měl mít větší citlivost pro rozpoznání různých forem násilného jednání a měl by na ně být schopen odpovídajícím způsobem reagovat</w:t>
      </w:r>
    </w:p>
    <w:p w14:paraId="04B657C5" w14:textId="77777777" w:rsidR="00452B5A" w:rsidRPr="00AB6D9C" w:rsidRDefault="00452B5A" w:rsidP="00452B5A">
      <w:pPr>
        <w:pStyle w:val="Odstavecseseznamem"/>
        <w:widowControl w:val="0"/>
        <w:numPr>
          <w:ilvl w:val="0"/>
          <w:numId w:val="10"/>
        </w:numPr>
        <w:autoSpaceDN w:val="0"/>
        <w:spacing w:after="120" w:line="276" w:lineRule="auto"/>
        <w:contextualSpacing w:val="0"/>
        <w:jc w:val="both"/>
        <w:rPr>
          <w:rFonts w:ascii="Arial" w:hAnsi="Arial" w:cs="Arial"/>
          <w:sz w:val="22"/>
          <w:szCs w:val="22"/>
        </w:rPr>
      </w:pPr>
      <w:r w:rsidRPr="00AB6D9C">
        <w:rPr>
          <w:rFonts w:ascii="Arial" w:hAnsi="Arial" w:cs="Arial"/>
          <w:sz w:val="22"/>
          <w:szCs w:val="22"/>
        </w:rPr>
        <w:t>depistáž v zařízeních ze strany nezávislé osoby</w:t>
      </w:r>
    </w:p>
    <w:p w14:paraId="6251DB9C" w14:textId="77777777" w:rsidR="00452B5A" w:rsidRPr="00AB6D9C" w:rsidRDefault="00452B5A" w:rsidP="00452B5A">
      <w:pPr>
        <w:pStyle w:val="Odstavecseseznamem"/>
        <w:widowControl w:val="0"/>
        <w:numPr>
          <w:ilvl w:val="0"/>
          <w:numId w:val="10"/>
        </w:numPr>
        <w:autoSpaceDN w:val="0"/>
        <w:spacing w:after="120" w:line="276" w:lineRule="auto"/>
        <w:contextualSpacing w:val="0"/>
        <w:jc w:val="both"/>
        <w:rPr>
          <w:rFonts w:ascii="Arial" w:hAnsi="Arial" w:cs="Arial"/>
          <w:sz w:val="22"/>
          <w:szCs w:val="22"/>
        </w:rPr>
      </w:pPr>
      <w:r w:rsidRPr="00AB6D9C">
        <w:rPr>
          <w:rFonts w:ascii="Arial" w:hAnsi="Arial" w:cs="Arial"/>
          <w:sz w:val="22"/>
          <w:szCs w:val="22"/>
        </w:rPr>
        <w:t>vzájemnou metodickou podporu, jednou z cest může být vytvoření integrovaného metodického pokynu pro všechny resorty</w:t>
      </w:r>
    </w:p>
    <w:p w14:paraId="7962CE9A" w14:textId="77777777" w:rsidR="00452B5A" w:rsidRDefault="00452B5A" w:rsidP="00452B5A">
      <w:pPr>
        <w:spacing w:after="200" w:line="276" w:lineRule="auto"/>
        <w:jc w:val="both"/>
        <w:rPr>
          <w:rFonts w:ascii="Arial" w:hAnsi="Arial" w:cs="Arial"/>
          <w:sz w:val="22"/>
          <w:szCs w:val="22"/>
        </w:rPr>
      </w:pPr>
    </w:p>
    <w:p w14:paraId="5E9CEF77" w14:textId="77777777" w:rsidR="00452B5A" w:rsidRPr="00211308" w:rsidRDefault="00452B5A" w:rsidP="00452B5A">
      <w:pPr>
        <w:spacing w:after="120" w:line="276" w:lineRule="auto"/>
        <w:jc w:val="both"/>
        <w:rPr>
          <w:rFonts w:ascii="Arial" w:hAnsi="Arial" w:cs="Arial"/>
          <w:sz w:val="22"/>
          <w:szCs w:val="22"/>
        </w:rPr>
      </w:pPr>
      <w:r w:rsidRPr="00211308">
        <w:rPr>
          <w:rFonts w:ascii="Arial" w:hAnsi="Arial" w:cs="Arial"/>
          <w:sz w:val="22"/>
          <w:szCs w:val="22"/>
        </w:rPr>
        <w:t>Náměty:</w:t>
      </w:r>
    </w:p>
    <w:p w14:paraId="459B9C72" w14:textId="77777777" w:rsidR="00452B5A" w:rsidRPr="00211308" w:rsidRDefault="00452B5A" w:rsidP="00452B5A">
      <w:pPr>
        <w:spacing w:after="120" w:line="276" w:lineRule="auto"/>
        <w:jc w:val="both"/>
        <w:rPr>
          <w:rFonts w:ascii="Arial" w:hAnsi="Arial" w:cs="Arial"/>
          <w:sz w:val="22"/>
          <w:szCs w:val="22"/>
        </w:rPr>
      </w:pPr>
      <w:r w:rsidRPr="00211308">
        <w:rPr>
          <w:rFonts w:ascii="Arial" w:hAnsi="Arial" w:cs="Arial"/>
          <w:sz w:val="22"/>
          <w:szCs w:val="22"/>
        </w:rPr>
        <w:t>Lze využít dotační program Ministerstva vnitra na prevenci kriminality, kde byly podpořeny aktivity zaměřené na seniory; lze využít tyto zkušenosti a např. iniciovat projekt. V rámci projektu MV proběhlo vzdělávání pro různé skupiny zaměřené na rozpoznávání domácího násilí (pro seniory a pro osoby, které z různých důvodů vstupují do domácností), program je též zaměřen na oběti násilí. Bylo by možné zahrnout do pilotního projektu další zranitelné skupiny.</w:t>
      </w:r>
    </w:p>
    <w:p w14:paraId="7DCD90AF" w14:textId="77777777" w:rsidR="00452B5A" w:rsidRPr="00692212" w:rsidRDefault="00452B5A" w:rsidP="00452B5A">
      <w:pPr>
        <w:spacing w:after="120" w:line="276" w:lineRule="auto"/>
        <w:jc w:val="both"/>
        <w:rPr>
          <w:rFonts w:ascii="Arial" w:hAnsi="Arial" w:cs="Arial"/>
          <w:sz w:val="22"/>
          <w:szCs w:val="22"/>
        </w:rPr>
      </w:pPr>
      <w:r w:rsidRPr="00692212">
        <w:rPr>
          <w:rFonts w:ascii="Arial" w:hAnsi="Arial" w:cs="Arial"/>
          <w:sz w:val="22"/>
          <w:szCs w:val="22"/>
        </w:rPr>
        <w:t>Je možné rozvíjet spolupráci mezi organizacemi na zpracování metodických materiálů.</w:t>
      </w:r>
    </w:p>
    <w:p w14:paraId="52349085" w14:textId="77777777" w:rsidR="00452B5A" w:rsidRPr="00692212" w:rsidRDefault="00452B5A" w:rsidP="00452B5A">
      <w:pPr>
        <w:spacing w:after="120" w:line="276" w:lineRule="auto"/>
        <w:jc w:val="both"/>
        <w:rPr>
          <w:rFonts w:ascii="Arial" w:hAnsi="Arial" w:cs="Arial"/>
          <w:sz w:val="22"/>
          <w:szCs w:val="22"/>
        </w:rPr>
      </w:pPr>
      <w:r w:rsidRPr="00692212">
        <w:rPr>
          <w:rFonts w:ascii="Arial" w:hAnsi="Arial" w:cs="Arial"/>
          <w:sz w:val="22"/>
          <w:szCs w:val="22"/>
        </w:rPr>
        <w:t>Je možné zajistit účast podporovatele (sociální služby, pečující osoby) při vyšetřování.</w:t>
      </w:r>
    </w:p>
    <w:p w14:paraId="45991D67" w14:textId="77777777" w:rsidR="00452B5A" w:rsidRPr="00692212" w:rsidRDefault="00452B5A" w:rsidP="00452B5A">
      <w:pPr>
        <w:spacing w:after="120" w:line="276" w:lineRule="auto"/>
        <w:jc w:val="both"/>
        <w:rPr>
          <w:rFonts w:ascii="Arial" w:hAnsi="Arial" w:cs="Arial"/>
          <w:sz w:val="22"/>
          <w:szCs w:val="22"/>
        </w:rPr>
      </w:pPr>
      <w:r w:rsidRPr="00692212">
        <w:rPr>
          <w:rFonts w:ascii="Arial" w:hAnsi="Arial" w:cs="Arial"/>
          <w:sz w:val="22"/>
          <w:szCs w:val="22"/>
        </w:rPr>
        <w:t>Byla iniciována konkrétní spolupráce SPMP a Probační a mediační služby (již je zde zkušenost se spoluprací s Policií ČR).</w:t>
      </w:r>
    </w:p>
    <w:p w14:paraId="1E09BF27" w14:textId="77777777" w:rsidR="00452B5A" w:rsidRPr="00692212" w:rsidRDefault="00452B5A" w:rsidP="00452B5A">
      <w:pPr>
        <w:spacing w:after="120" w:line="276" w:lineRule="auto"/>
        <w:jc w:val="both"/>
        <w:rPr>
          <w:rFonts w:ascii="Arial" w:hAnsi="Arial" w:cs="Arial"/>
          <w:sz w:val="22"/>
          <w:szCs w:val="22"/>
        </w:rPr>
      </w:pPr>
      <w:r w:rsidRPr="00692212">
        <w:rPr>
          <w:rFonts w:ascii="Arial" w:hAnsi="Arial" w:cs="Arial"/>
          <w:sz w:val="22"/>
          <w:szCs w:val="22"/>
        </w:rPr>
        <w:t xml:space="preserve">Je otázkou, jakou roli by zde mohl hrát sociální pracovník na obcích všech stupňů. </w:t>
      </w:r>
    </w:p>
    <w:p w14:paraId="76F700A0" w14:textId="77777777" w:rsidR="00452B5A" w:rsidRPr="00692212" w:rsidRDefault="00452B5A" w:rsidP="00452B5A">
      <w:pPr>
        <w:spacing w:after="120" w:line="276" w:lineRule="auto"/>
        <w:jc w:val="both"/>
        <w:rPr>
          <w:rFonts w:ascii="Arial" w:hAnsi="Arial" w:cs="Arial"/>
          <w:sz w:val="22"/>
          <w:szCs w:val="22"/>
        </w:rPr>
      </w:pPr>
      <w:r w:rsidRPr="00692212">
        <w:rPr>
          <w:rFonts w:ascii="Arial" w:hAnsi="Arial" w:cs="Arial"/>
          <w:sz w:val="22"/>
          <w:szCs w:val="22"/>
        </w:rPr>
        <w:t xml:space="preserve">Je možné využít programů OPZ pro vzdělávání různých cílových skupin </w:t>
      </w:r>
      <w:r>
        <w:rPr>
          <w:rFonts w:ascii="Arial" w:hAnsi="Arial" w:cs="Arial"/>
          <w:sz w:val="22"/>
          <w:szCs w:val="22"/>
        </w:rPr>
        <w:t xml:space="preserve">(zranitelných skupin obyvatel i lidí, kteří se profesně setkávají s násilným jednáním, mj. i státní zástupci, inspektoři kvality sociálních služeb) </w:t>
      </w:r>
      <w:r w:rsidRPr="00692212">
        <w:rPr>
          <w:rFonts w:ascii="Arial" w:hAnsi="Arial" w:cs="Arial"/>
          <w:sz w:val="22"/>
          <w:szCs w:val="22"/>
        </w:rPr>
        <w:t>zaměřené na identifikaci násilí.</w:t>
      </w:r>
    </w:p>
    <w:p w14:paraId="7CDFE292" w14:textId="77777777" w:rsidR="00452B5A" w:rsidRPr="00692212" w:rsidRDefault="00452B5A" w:rsidP="00452B5A">
      <w:pPr>
        <w:spacing w:after="120" w:line="276" w:lineRule="auto"/>
        <w:jc w:val="both"/>
        <w:rPr>
          <w:rFonts w:ascii="Arial" w:hAnsi="Arial" w:cs="Arial"/>
          <w:sz w:val="22"/>
          <w:szCs w:val="22"/>
        </w:rPr>
      </w:pPr>
      <w:r w:rsidRPr="00692212">
        <w:rPr>
          <w:rFonts w:ascii="Arial" w:hAnsi="Arial" w:cs="Arial"/>
          <w:sz w:val="22"/>
          <w:szCs w:val="22"/>
        </w:rPr>
        <w:t xml:space="preserve">Bylo by dobré mít </w:t>
      </w:r>
      <w:r>
        <w:rPr>
          <w:rFonts w:ascii="Arial" w:hAnsi="Arial" w:cs="Arial"/>
          <w:sz w:val="22"/>
          <w:szCs w:val="22"/>
        </w:rPr>
        <w:t xml:space="preserve">v zařízení a jiných institucích </w:t>
      </w:r>
      <w:r w:rsidRPr="00692212">
        <w:rPr>
          <w:rFonts w:ascii="Arial" w:hAnsi="Arial" w:cs="Arial"/>
          <w:sz w:val="22"/>
          <w:szCs w:val="22"/>
        </w:rPr>
        <w:t>vytvořen</w:t>
      </w:r>
      <w:r>
        <w:rPr>
          <w:rFonts w:ascii="Arial" w:hAnsi="Arial" w:cs="Arial"/>
          <w:sz w:val="22"/>
          <w:szCs w:val="22"/>
        </w:rPr>
        <w:t>o</w:t>
      </w:r>
      <w:r w:rsidRPr="00692212">
        <w:rPr>
          <w:rFonts w:ascii="Arial" w:hAnsi="Arial" w:cs="Arial"/>
          <w:sz w:val="22"/>
          <w:szCs w:val="22"/>
        </w:rPr>
        <w:t>u funkční síť kontaktů (klientskou síť) odborníků z různých oblastí, kteří dokáží reagovat na problém. Osvědčuje</w:t>
      </w:r>
      <w:r>
        <w:rPr>
          <w:rFonts w:ascii="Arial" w:hAnsi="Arial" w:cs="Arial"/>
          <w:sz w:val="22"/>
          <w:szCs w:val="22"/>
        </w:rPr>
        <w:t xml:space="preserve"> se mít kontakty na konkrétní lidi z </w:t>
      </w:r>
      <w:r w:rsidRPr="00692212">
        <w:rPr>
          <w:rFonts w:ascii="Arial" w:hAnsi="Arial" w:cs="Arial"/>
          <w:sz w:val="22"/>
          <w:szCs w:val="22"/>
        </w:rPr>
        <w:t xml:space="preserve">různých institucí, kteří jsou obeznámeni s problematikou. Setkávají se, vědí o sobě. Zvyšuje se šance na rychlé vyřešení případu. </w:t>
      </w:r>
    </w:p>
    <w:p w14:paraId="34040356" w14:textId="77777777" w:rsidR="00452B5A" w:rsidRPr="00986DD5" w:rsidRDefault="00452B5A" w:rsidP="00452B5A">
      <w:pPr>
        <w:spacing w:after="120" w:line="276" w:lineRule="auto"/>
        <w:jc w:val="both"/>
        <w:rPr>
          <w:rFonts w:ascii="Arial" w:hAnsi="Arial" w:cs="Arial"/>
          <w:sz w:val="22"/>
          <w:szCs w:val="22"/>
        </w:rPr>
      </w:pPr>
      <w:r w:rsidRPr="00986DD5">
        <w:rPr>
          <w:rFonts w:ascii="Arial" w:hAnsi="Arial" w:cs="Arial"/>
          <w:sz w:val="22"/>
          <w:szCs w:val="22"/>
        </w:rPr>
        <w:t>Pro zvýšení citlivosti pracovníků sociálních služeb na různé proj</w:t>
      </w:r>
      <w:r>
        <w:rPr>
          <w:rFonts w:ascii="Arial" w:hAnsi="Arial" w:cs="Arial"/>
          <w:sz w:val="22"/>
          <w:szCs w:val="22"/>
        </w:rPr>
        <w:t>evy násilí lze využít i </w:t>
      </w:r>
      <w:r w:rsidRPr="00986DD5">
        <w:rPr>
          <w:rFonts w:ascii="Arial" w:hAnsi="Arial" w:cs="Arial"/>
          <w:sz w:val="22"/>
          <w:szCs w:val="22"/>
        </w:rPr>
        <w:t>funkční</w:t>
      </w:r>
      <w:r>
        <w:rPr>
          <w:rFonts w:ascii="Arial" w:hAnsi="Arial" w:cs="Arial"/>
          <w:sz w:val="22"/>
          <w:szCs w:val="22"/>
        </w:rPr>
        <w:t> </w:t>
      </w:r>
      <w:r w:rsidRPr="00986DD5">
        <w:rPr>
          <w:rFonts w:ascii="Arial" w:hAnsi="Arial" w:cs="Arial"/>
          <w:sz w:val="22"/>
          <w:szCs w:val="22"/>
        </w:rPr>
        <w:t>nezávislou supervizi.</w:t>
      </w:r>
    </w:p>
    <w:p w14:paraId="1900BD4E" w14:textId="77777777" w:rsidR="00452B5A" w:rsidRPr="00986DD5" w:rsidRDefault="00452B5A" w:rsidP="00452B5A">
      <w:pPr>
        <w:spacing w:after="120" w:line="276" w:lineRule="auto"/>
        <w:jc w:val="both"/>
        <w:rPr>
          <w:rFonts w:ascii="Arial" w:hAnsi="Arial" w:cs="Arial"/>
          <w:sz w:val="22"/>
          <w:szCs w:val="22"/>
        </w:rPr>
      </w:pPr>
      <w:r w:rsidRPr="00986DD5">
        <w:rPr>
          <w:rFonts w:ascii="Arial" w:hAnsi="Arial" w:cs="Arial"/>
          <w:sz w:val="22"/>
          <w:szCs w:val="22"/>
        </w:rPr>
        <w:t xml:space="preserve">Je problematické odhalovat některé formy násilí v sociálních službách.  Část by bylo možné </w:t>
      </w:r>
      <w:r w:rsidRPr="00986DD5">
        <w:rPr>
          <w:rFonts w:ascii="Arial" w:hAnsi="Arial" w:cs="Arial"/>
          <w:sz w:val="22"/>
          <w:szCs w:val="22"/>
        </w:rPr>
        <w:lastRenderedPageBreak/>
        <w:t xml:space="preserve">identifikovat v návaznosti na hlášení zařízení o použití opatření na omezení pohybu. Je-li však pro zklidnění použita jen medikace, již se hlášení nepodává. </w:t>
      </w:r>
    </w:p>
    <w:p w14:paraId="4C6B229E" w14:textId="77777777" w:rsidR="00452B5A" w:rsidRDefault="00452B5A" w:rsidP="00452B5A">
      <w:pPr>
        <w:spacing w:after="120" w:line="276" w:lineRule="auto"/>
        <w:jc w:val="both"/>
        <w:rPr>
          <w:rFonts w:ascii="Arial" w:hAnsi="Arial" w:cs="Arial"/>
          <w:sz w:val="22"/>
          <w:szCs w:val="22"/>
        </w:rPr>
      </w:pPr>
      <w:r w:rsidRPr="00656B05">
        <w:rPr>
          <w:rFonts w:ascii="Arial" w:hAnsi="Arial" w:cs="Arial"/>
          <w:sz w:val="22"/>
          <w:szCs w:val="22"/>
        </w:rPr>
        <w:t>Lze využít protokol sexuality v zařízení. Jedná se o souhrn pravidel a postupů týkajících se sexuality. Je určen pro pracovníky služeb, jsou s nimi obeznámeni i </w:t>
      </w:r>
      <w:r>
        <w:rPr>
          <w:rFonts w:ascii="Arial" w:hAnsi="Arial" w:cs="Arial"/>
          <w:sz w:val="22"/>
          <w:szCs w:val="22"/>
        </w:rPr>
        <w:t>uživatelé, zahrnuje i </w:t>
      </w:r>
      <w:r w:rsidRPr="00656B05">
        <w:rPr>
          <w:rFonts w:ascii="Arial" w:hAnsi="Arial" w:cs="Arial"/>
          <w:sz w:val="22"/>
          <w:szCs w:val="22"/>
        </w:rPr>
        <w:t>prostor pro setkávání a sdílení se.</w:t>
      </w:r>
    </w:p>
    <w:p w14:paraId="451BD39A" w14:textId="77777777" w:rsidR="00452B5A" w:rsidRPr="00656B05" w:rsidRDefault="00452B5A" w:rsidP="00452B5A">
      <w:pPr>
        <w:spacing w:after="120" w:line="276" w:lineRule="auto"/>
        <w:jc w:val="both"/>
        <w:rPr>
          <w:rFonts w:ascii="Arial" w:hAnsi="Arial" w:cs="Arial"/>
          <w:sz w:val="22"/>
          <w:szCs w:val="22"/>
        </w:rPr>
      </w:pPr>
    </w:p>
    <w:p w14:paraId="57918A5E" w14:textId="77777777" w:rsidR="00452B5A" w:rsidRPr="001C706E" w:rsidRDefault="00452B5A" w:rsidP="00452B5A">
      <w:pPr>
        <w:pStyle w:val="Odstavecseseznamem"/>
        <w:widowControl w:val="0"/>
        <w:numPr>
          <w:ilvl w:val="0"/>
          <w:numId w:val="7"/>
        </w:numPr>
        <w:autoSpaceDN w:val="0"/>
        <w:spacing w:after="200" w:line="276" w:lineRule="auto"/>
        <w:ind w:left="426"/>
        <w:rPr>
          <w:rFonts w:ascii="Arial" w:hAnsi="Arial" w:cs="Arial"/>
          <w:b/>
        </w:rPr>
      </w:pPr>
      <w:r w:rsidRPr="001C706E">
        <w:rPr>
          <w:rFonts w:ascii="Arial" w:hAnsi="Arial" w:cs="Arial"/>
          <w:b/>
          <w:sz w:val="22"/>
          <w:szCs w:val="22"/>
        </w:rPr>
        <w:t>Sběr podnětů k tomu, co by měl obsahovat integrovaný metodicky pokyn</w:t>
      </w:r>
    </w:p>
    <w:p w14:paraId="057626AC" w14:textId="77777777" w:rsidR="00452B5A" w:rsidRDefault="00452B5A" w:rsidP="00452B5A">
      <w:pPr>
        <w:pStyle w:val="Odstavecseseznamem"/>
        <w:spacing w:after="200" w:line="276" w:lineRule="auto"/>
      </w:pPr>
    </w:p>
    <w:p w14:paraId="20B644E4" w14:textId="77777777" w:rsidR="00452B5A" w:rsidRPr="001C706E" w:rsidRDefault="00452B5A" w:rsidP="00452B5A">
      <w:pPr>
        <w:pStyle w:val="Odstavecseseznamem"/>
        <w:widowControl w:val="0"/>
        <w:numPr>
          <w:ilvl w:val="0"/>
          <w:numId w:val="11"/>
        </w:numPr>
        <w:autoSpaceDN w:val="0"/>
        <w:spacing w:after="120" w:line="276" w:lineRule="auto"/>
        <w:contextualSpacing w:val="0"/>
        <w:rPr>
          <w:rFonts w:ascii="Arial" w:hAnsi="Arial" w:cs="Arial"/>
          <w:sz w:val="22"/>
          <w:szCs w:val="22"/>
        </w:rPr>
      </w:pPr>
      <w:r w:rsidRPr="001C706E">
        <w:rPr>
          <w:rFonts w:ascii="Arial" w:hAnsi="Arial" w:cs="Arial"/>
          <w:sz w:val="22"/>
          <w:szCs w:val="22"/>
        </w:rPr>
        <w:t>popis dobré a špatné praxe,</w:t>
      </w:r>
    </w:p>
    <w:p w14:paraId="0B7D9F58" w14:textId="77777777" w:rsidR="00452B5A" w:rsidRPr="001C706E" w:rsidRDefault="00452B5A" w:rsidP="00452B5A">
      <w:pPr>
        <w:pStyle w:val="Odstavecseseznamem"/>
        <w:widowControl w:val="0"/>
        <w:numPr>
          <w:ilvl w:val="0"/>
          <w:numId w:val="11"/>
        </w:numPr>
        <w:autoSpaceDN w:val="0"/>
        <w:spacing w:after="120" w:line="276" w:lineRule="auto"/>
        <w:contextualSpacing w:val="0"/>
        <w:rPr>
          <w:rFonts w:ascii="Arial" w:hAnsi="Arial" w:cs="Arial"/>
          <w:sz w:val="22"/>
          <w:szCs w:val="22"/>
        </w:rPr>
      </w:pPr>
      <w:r w:rsidRPr="001C706E">
        <w:rPr>
          <w:rFonts w:ascii="Arial" w:hAnsi="Arial" w:cs="Arial"/>
          <w:sz w:val="22"/>
          <w:szCs w:val="22"/>
        </w:rPr>
        <w:t>indikátory násilného chování,</w:t>
      </w:r>
    </w:p>
    <w:p w14:paraId="6D56B581" w14:textId="77777777" w:rsidR="00452B5A" w:rsidRPr="001C706E" w:rsidRDefault="00452B5A" w:rsidP="00452B5A">
      <w:pPr>
        <w:pStyle w:val="Odstavecseseznamem"/>
        <w:widowControl w:val="0"/>
        <w:numPr>
          <w:ilvl w:val="0"/>
          <w:numId w:val="11"/>
        </w:numPr>
        <w:autoSpaceDN w:val="0"/>
        <w:spacing w:after="120" w:line="276" w:lineRule="auto"/>
        <w:contextualSpacing w:val="0"/>
        <w:jc w:val="both"/>
        <w:rPr>
          <w:rFonts w:ascii="Arial" w:hAnsi="Arial" w:cs="Arial"/>
          <w:sz w:val="22"/>
          <w:szCs w:val="22"/>
        </w:rPr>
      </w:pPr>
      <w:r w:rsidRPr="001C706E">
        <w:rPr>
          <w:rFonts w:ascii="Arial" w:hAnsi="Arial" w:cs="Arial"/>
          <w:sz w:val="22"/>
          <w:szCs w:val="22"/>
        </w:rPr>
        <w:t>zdůvodnění tvorby zvláštního pokynu, defini</w:t>
      </w:r>
      <w:r>
        <w:rPr>
          <w:rFonts w:ascii="Arial" w:hAnsi="Arial" w:cs="Arial"/>
          <w:sz w:val="22"/>
          <w:szCs w:val="22"/>
        </w:rPr>
        <w:t>ce aktérů a jejich kompetencí a </w:t>
      </w:r>
      <w:r w:rsidRPr="001C706E">
        <w:rPr>
          <w:rFonts w:ascii="Arial" w:hAnsi="Arial" w:cs="Arial"/>
          <w:sz w:val="22"/>
          <w:szCs w:val="22"/>
        </w:rPr>
        <w:t xml:space="preserve">odpovědností; pokyn by měl být strukturovaný podle aktérů (resortů) </w:t>
      </w:r>
    </w:p>
    <w:p w14:paraId="327DFB18" w14:textId="77777777" w:rsidR="00452B5A" w:rsidRPr="001C706E" w:rsidRDefault="00452B5A" w:rsidP="00452B5A">
      <w:pPr>
        <w:pStyle w:val="Odstavecseseznamem"/>
        <w:widowControl w:val="0"/>
        <w:numPr>
          <w:ilvl w:val="0"/>
          <w:numId w:val="11"/>
        </w:numPr>
        <w:autoSpaceDN w:val="0"/>
        <w:spacing w:after="120" w:line="276" w:lineRule="auto"/>
        <w:contextualSpacing w:val="0"/>
        <w:rPr>
          <w:rFonts w:ascii="Arial" w:hAnsi="Arial" w:cs="Arial"/>
          <w:sz w:val="22"/>
          <w:szCs w:val="22"/>
        </w:rPr>
      </w:pPr>
      <w:r w:rsidRPr="001C706E">
        <w:rPr>
          <w:rFonts w:ascii="Arial" w:hAnsi="Arial" w:cs="Arial"/>
          <w:sz w:val="22"/>
          <w:szCs w:val="22"/>
        </w:rPr>
        <w:t>pokyn by neměl zůstávat pouze na obecné rovině, ale měl by ošetřit úroveň výkonu jednotlivých činností (popis toho, co by zaměstnanec měl v dané situaci dělat)</w:t>
      </w:r>
    </w:p>
    <w:p w14:paraId="26168A7B" w14:textId="77777777" w:rsidR="00452B5A" w:rsidRPr="001C706E" w:rsidRDefault="00452B5A" w:rsidP="00452B5A">
      <w:pPr>
        <w:pStyle w:val="Odstavecseseznamem"/>
        <w:widowControl w:val="0"/>
        <w:numPr>
          <w:ilvl w:val="0"/>
          <w:numId w:val="11"/>
        </w:numPr>
        <w:autoSpaceDN w:val="0"/>
        <w:spacing w:after="120" w:line="276" w:lineRule="auto"/>
        <w:contextualSpacing w:val="0"/>
        <w:rPr>
          <w:rFonts w:ascii="Arial" w:hAnsi="Arial" w:cs="Arial"/>
          <w:sz w:val="22"/>
          <w:szCs w:val="22"/>
        </w:rPr>
      </w:pPr>
      <w:r w:rsidRPr="001C706E">
        <w:rPr>
          <w:rFonts w:ascii="Arial" w:hAnsi="Arial" w:cs="Arial"/>
          <w:sz w:val="22"/>
          <w:szCs w:val="22"/>
        </w:rPr>
        <w:t>měl by obsahovat popis vybraných kazuistik, ke kterým došlo v sociálních službách</w:t>
      </w:r>
      <w:r>
        <w:rPr>
          <w:rFonts w:ascii="Arial" w:hAnsi="Arial" w:cs="Arial"/>
          <w:sz w:val="22"/>
          <w:szCs w:val="22"/>
        </w:rPr>
        <w:t xml:space="preserve"> a </w:t>
      </w:r>
      <w:r w:rsidRPr="001C706E">
        <w:rPr>
          <w:rFonts w:ascii="Arial" w:hAnsi="Arial" w:cs="Arial"/>
          <w:sz w:val="22"/>
          <w:szCs w:val="22"/>
        </w:rPr>
        <w:t>jejich právní interpretaci</w:t>
      </w:r>
    </w:p>
    <w:p w14:paraId="49CB6474" w14:textId="77777777" w:rsidR="00452B5A" w:rsidRPr="001C706E" w:rsidRDefault="00452B5A" w:rsidP="00452B5A">
      <w:pPr>
        <w:pStyle w:val="Odstavecseseznamem"/>
        <w:widowControl w:val="0"/>
        <w:numPr>
          <w:ilvl w:val="0"/>
          <w:numId w:val="11"/>
        </w:numPr>
        <w:autoSpaceDN w:val="0"/>
        <w:spacing w:after="120" w:line="276" w:lineRule="auto"/>
        <w:contextualSpacing w:val="0"/>
        <w:rPr>
          <w:rFonts w:ascii="Arial" w:hAnsi="Arial" w:cs="Arial"/>
          <w:sz w:val="22"/>
          <w:szCs w:val="22"/>
        </w:rPr>
      </w:pPr>
      <w:r w:rsidRPr="001C706E">
        <w:rPr>
          <w:rFonts w:ascii="Arial" w:hAnsi="Arial" w:cs="Arial"/>
          <w:sz w:val="22"/>
          <w:szCs w:val="22"/>
        </w:rPr>
        <w:t xml:space="preserve">měl by </w:t>
      </w:r>
      <w:r>
        <w:rPr>
          <w:rFonts w:ascii="Arial" w:hAnsi="Arial" w:cs="Arial"/>
          <w:sz w:val="22"/>
          <w:szCs w:val="22"/>
        </w:rPr>
        <w:t>zahrnovat výklad pojmu</w:t>
      </w:r>
      <w:r w:rsidRPr="001C706E">
        <w:rPr>
          <w:rFonts w:ascii="Arial" w:hAnsi="Arial" w:cs="Arial"/>
          <w:sz w:val="22"/>
          <w:szCs w:val="22"/>
        </w:rPr>
        <w:t xml:space="preserve"> oznamovací povinnost</w:t>
      </w:r>
      <w:r>
        <w:rPr>
          <w:rFonts w:ascii="Arial" w:hAnsi="Arial" w:cs="Arial"/>
          <w:sz w:val="22"/>
          <w:szCs w:val="22"/>
        </w:rPr>
        <w:t>i</w:t>
      </w:r>
    </w:p>
    <w:p w14:paraId="1AD992D4" w14:textId="77777777" w:rsidR="00452B5A" w:rsidRDefault="00452B5A" w:rsidP="00452B5A">
      <w:pPr>
        <w:spacing w:after="120" w:line="276" w:lineRule="auto"/>
        <w:ind w:left="360"/>
        <w:jc w:val="both"/>
        <w:rPr>
          <w:rFonts w:ascii="Arial" w:hAnsi="Arial" w:cs="Arial"/>
          <w:sz w:val="22"/>
          <w:szCs w:val="22"/>
        </w:rPr>
      </w:pPr>
      <w:r w:rsidRPr="001C706E">
        <w:rPr>
          <w:rFonts w:ascii="Arial" w:hAnsi="Arial" w:cs="Arial"/>
          <w:sz w:val="22"/>
          <w:szCs w:val="22"/>
        </w:rPr>
        <w:t xml:space="preserve">Pro zpracování integrovaného metodického pokynu lze využít již existující materiály. Jedná se např. o metodické postupy pro prevenci šikany na školách a pro obdobné situace, protokolu sexuality, metodik pro řešení domácího </w:t>
      </w:r>
      <w:proofErr w:type="gramStart"/>
      <w:r w:rsidRPr="001C706E">
        <w:rPr>
          <w:rFonts w:ascii="Arial" w:hAnsi="Arial" w:cs="Arial"/>
          <w:sz w:val="22"/>
          <w:szCs w:val="22"/>
        </w:rPr>
        <w:t>násilí, ...</w:t>
      </w:r>
      <w:proofErr w:type="gramEnd"/>
      <w:r w:rsidRPr="001C706E">
        <w:rPr>
          <w:rFonts w:ascii="Arial" w:hAnsi="Arial" w:cs="Arial"/>
          <w:sz w:val="22"/>
          <w:szCs w:val="22"/>
        </w:rPr>
        <w:t xml:space="preserve"> </w:t>
      </w:r>
    </w:p>
    <w:p w14:paraId="27E29CF1" w14:textId="77777777" w:rsidR="00452B5A" w:rsidRPr="001C706E" w:rsidRDefault="00452B5A" w:rsidP="00452B5A">
      <w:pPr>
        <w:spacing w:after="120" w:line="276" w:lineRule="auto"/>
        <w:ind w:left="360"/>
        <w:jc w:val="both"/>
        <w:rPr>
          <w:rFonts w:ascii="Arial" w:hAnsi="Arial" w:cs="Arial"/>
          <w:sz w:val="22"/>
          <w:szCs w:val="22"/>
        </w:rPr>
      </w:pPr>
      <w:r>
        <w:rPr>
          <w:rFonts w:ascii="Arial" w:hAnsi="Arial" w:cs="Arial"/>
          <w:sz w:val="22"/>
          <w:szCs w:val="22"/>
        </w:rPr>
        <w:t>Při uvádění metodického pokynu do praxe bude třeba realizovat</w:t>
      </w:r>
      <w:r w:rsidRPr="001C706E">
        <w:rPr>
          <w:rFonts w:ascii="Arial" w:hAnsi="Arial" w:cs="Arial"/>
          <w:sz w:val="22"/>
          <w:szCs w:val="22"/>
        </w:rPr>
        <w:t xml:space="preserve"> školení k problematice.</w:t>
      </w:r>
    </w:p>
    <w:p w14:paraId="3BAB9FCB" w14:textId="77777777" w:rsidR="00452B5A" w:rsidRDefault="00452B5A" w:rsidP="00452B5A">
      <w:pPr>
        <w:spacing w:after="200" w:line="276" w:lineRule="auto"/>
        <w:rPr>
          <w:rFonts w:ascii="Arial" w:hAnsi="Arial" w:cs="Arial"/>
          <w:b/>
          <w:sz w:val="22"/>
          <w:szCs w:val="22"/>
        </w:rPr>
      </w:pPr>
    </w:p>
    <w:p w14:paraId="421E0B35" w14:textId="77777777" w:rsidR="00452B5A" w:rsidRPr="001C706E" w:rsidRDefault="00452B5A" w:rsidP="00452B5A">
      <w:pPr>
        <w:spacing w:after="200" w:line="276" w:lineRule="auto"/>
        <w:rPr>
          <w:rFonts w:ascii="Arial" w:hAnsi="Arial" w:cs="Arial"/>
          <w:b/>
          <w:sz w:val="22"/>
          <w:szCs w:val="22"/>
        </w:rPr>
      </w:pPr>
      <w:r w:rsidRPr="001C706E">
        <w:rPr>
          <w:rFonts w:ascii="Arial" w:hAnsi="Arial" w:cs="Arial"/>
          <w:b/>
          <w:sz w:val="22"/>
          <w:szCs w:val="22"/>
        </w:rPr>
        <w:t>Využitelné příklady dobré praxe při řešení násilného chování</w:t>
      </w:r>
    </w:p>
    <w:p w14:paraId="15A0CFA4" w14:textId="77777777" w:rsidR="00452B5A" w:rsidRPr="006C6208" w:rsidRDefault="00452B5A" w:rsidP="00452B5A">
      <w:pPr>
        <w:spacing w:after="200" w:line="276" w:lineRule="auto"/>
        <w:jc w:val="both"/>
        <w:rPr>
          <w:rFonts w:ascii="Arial" w:hAnsi="Arial" w:cs="Arial"/>
          <w:sz w:val="22"/>
          <w:szCs w:val="22"/>
        </w:rPr>
      </w:pPr>
      <w:r w:rsidRPr="006C6208">
        <w:rPr>
          <w:rFonts w:ascii="Arial" w:hAnsi="Arial" w:cs="Arial"/>
          <w:sz w:val="22"/>
          <w:szCs w:val="22"/>
        </w:rPr>
        <w:t>Na Krajském úřadě Středočeského kraje bylo v minulých letech zavedeno sledování mimořádných situací v sociálních službách.  Byly do něj zahrnuty i případy násilného jednání a sexuálního obtěžování. Byla vytvořena metodika pro hlášení o užití opatření omezujícího pohyb osob.</w:t>
      </w:r>
    </w:p>
    <w:p w14:paraId="554A82D2" w14:textId="77777777" w:rsidR="00452B5A" w:rsidRDefault="00452B5A" w:rsidP="00452B5A">
      <w:pPr>
        <w:spacing w:after="200" w:line="276" w:lineRule="auto"/>
        <w:jc w:val="both"/>
        <w:rPr>
          <w:rFonts w:ascii="Arial" w:hAnsi="Arial" w:cs="Arial"/>
          <w:sz w:val="22"/>
          <w:szCs w:val="22"/>
        </w:rPr>
      </w:pPr>
      <w:r w:rsidRPr="006C6208">
        <w:rPr>
          <w:rFonts w:ascii="Arial" w:hAnsi="Arial" w:cs="Arial"/>
          <w:sz w:val="22"/>
          <w:szCs w:val="22"/>
        </w:rPr>
        <w:t xml:space="preserve">SPMP má zpracovanou metodiku, jak komunikovat a pracovat s obětí a </w:t>
      </w:r>
      <w:r>
        <w:rPr>
          <w:rFonts w:ascii="Arial" w:hAnsi="Arial" w:cs="Arial"/>
          <w:sz w:val="22"/>
          <w:szCs w:val="22"/>
        </w:rPr>
        <w:t xml:space="preserve">s pachatelem </w:t>
      </w:r>
      <w:r w:rsidRPr="006C6208">
        <w:rPr>
          <w:rFonts w:ascii="Arial" w:hAnsi="Arial" w:cs="Arial"/>
          <w:sz w:val="22"/>
          <w:szCs w:val="22"/>
        </w:rPr>
        <w:t>s mentálním postižením.</w:t>
      </w:r>
    </w:p>
    <w:p w14:paraId="060B1D14" w14:textId="4A893BEC" w:rsidR="00452B5A" w:rsidRDefault="00452B5A" w:rsidP="00452B5A">
      <w:pPr>
        <w:rPr>
          <w:rFonts w:ascii="Arial" w:hAnsi="Arial" w:cs="Arial"/>
          <w:b/>
          <w:sz w:val="22"/>
          <w:szCs w:val="22"/>
        </w:rPr>
      </w:pPr>
      <w:r>
        <w:rPr>
          <w:rFonts w:ascii="Arial" w:hAnsi="Arial" w:cs="Arial"/>
          <w:sz w:val="22"/>
          <w:szCs w:val="22"/>
        </w:rPr>
        <w:br w:type="page"/>
      </w:r>
      <w:r w:rsidRPr="006C6208">
        <w:rPr>
          <w:rFonts w:ascii="Arial" w:hAnsi="Arial" w:cs="Arial"/>
          <w:b/>
          <w:sz w:val="22"/>
          <w:szCs w:val="22"/>
        </w:rPr>
        <w:lastRenderedPageBreak/>
        <w:t>Zakončení setkání</w:t>
      </w:r>
    </w:p>
    <w:p w14:paraId="0DCCBBC8" w14:textId="77777777" w:rsidR="00452B5A" w:rsidRDefault="00452B5A" w:rsidP="00452B5A">
      <w:pPr>
        <w:rPr>
          <w:rFonts w:ascii="Arial" w:hAnsi="Arial" w:cs="Arial"/>
          <w:sz w:val="22"/>
          <w:szCs w:val="22"/>
        </w:rPr>
      </w:pPr>
    </w:p>
    <w:p w14:paraId="522798B5" w14:textId="77777777" w:rsidR="00452B5A" w:rsidRPr="00452B5A" w:rsidRDefault="00452B5A" w:rsidP="00452B5A">
      <w:pPr>
        <w:rPr>
          <w:rFonts w:ascii="Arial" w:hAnsi="Arial" w:cs="Arial"/>
          <w:sz w:val="22"/>
          <w:szCs w:val="22"/>
        </w:rPr>
      </w:pPr>
    </w:p>
    <w:p w14:paraId="73673598" w14:textId="77777777" w:rsidR="00452B5A" w:rsidRDefault="00452B5A" w:rsidP="00452B5A">
      <w:pPr>
        <w:spacing w:after="200" w:line="276" w:lineRule="auto"/>
        <w:jc w:val="both"/>
        <w:rPr>
          <w:sz w:val="22"/>
          <w:szCs w:val="22"/>
        </w:rPr>
      </w:pPr>
      <w:r w:rsidRPr="006C6208">
        <w:rPr>
          <w:rFonts w:ascii="Arial" w:hAnsi="Arial" w:cs="Arial"/>
          <w:sz w:val="22"/>
          <w:szCs w:val="22"/>
        </w:rPr>
        <w:t xml:space="preserve">Vedoucí oddělení koncepce sociálních služeb na závěr poděkoval všem za aktivní účast </w:t>
      </w:r>
      <w:r>
        <w:rPr>
          <w:rFonts w:ascii="Arial" w:hAnsi="Arial" w:cs="Arial"/>
          <w:sz w:val="22"/>
          <w:szCs w:val="22"/>
        </w:rPr>
        <w:t>a </w:t>
      </w:r>
      <w:r w:rsidRPr="006C6208">
        <w:rPr>
          <w:rFonts w:ascii="Arial" w:hAnsi="Arial" w:cs="Arial"/>
          <w:sz w:val="22"/>
          <w:szCs w:val="22"/>
        </w:rPr>
        <w:t>nabídl spolupráci na tvorbě integrovaného metodického pokynu týkajícího se násilného jednání.</w:t>
      </w:r>
    </w:p>
    <w:p w14:paraId="5980044C" w14:textId="77777777" w:rsidR="00452B5A" w:rsidRDefault="00452B5A" w:rsidP="00452B5A">
      <w:pPr>
        <w:spacing w:after="200" w:line="276" w:lineRule="auto"/>
        <w:jc w:val="both"/>
        <w:rPr>
          <w:sz w:val="22"/>
          <w:szCs w:val="22"/>
        </w:rPr>
      </w:pPr>
    </w:p>
    <w:p w14:paraId="4EA457DF" w14:textId="77777777" w:rsidR="002B0E4C" w:rsidRPr="00DB517A" w:rsidRDefault="002B0E4C" w:rsidP="005D69F7">
      <w:pPr>
        <w:spacing w:before="120"/>
        <w:jc w:val="both"/>
        <w:rPr>
          <w:rFonts w:asciiTheme="minorHAnsi" w:hAnsiTheme="minorHAnsi" w:cstheme="minorHAnsi"/>
          <w:sz w:val="20"/>
          <w:szCs w:val="20"/>
        </w:rPr>
      </w:pPr>
      <w:bookmarkStart w:id="0" w:name="_GoBack"/>
      <w:bookmarkEnd w:id="0"/>
    </w:p>
    <w:p w14:paraId="4EA457E0" w14:textId="77777777" w:rsidR="00670734" w:rsidRPr="00DB517A" w:rsidRDefault="00670734" w:rsidP="005D69F7">
      <w:pPr>
        <w:spacing w:before="120"/>
        <w:jc w:val="both"/>
        <w:rPr>
          <w:rFonts w:asciiTheme="minorHAnsi" w:hAnsiTheme="minorHAnsi" w:cstheme="minorHAnsi"/>
          <w:sz w:val="20"/>
          <w:szCs w:val="20"/>
        </w:rPr>
      </w:pPr>
    </w:p>
    <w:p w14:paraId="4EA457E1" w14:textId="77777777" w:rsidR="00670734" w:rsidRPr="00DB517A" w:rsidRDefault="00670734" w:rsidP="00F23F6A">
      <w:pPr>
        <w:jc w:val="both"/>
        <w:rPr>
          <w:rFonts w:asciiTheme="minorHAnsi" w:hAnsiTheme="minorHAnsi" w:cstheme="minorHAnsi"/>
          <w:sz w:val="20"/>
          <w:szCs w:val="20"/>
        </w:rPr>
      </w:pPr>
    </w:p>
    <w:sectPr w:rsidR="00670734" w:rsidRPr="00DB517A" w:rsidSect="00100DCC">
      <w:footerReference w:type="default" r:id="rId12"/>
      <w:headerReference w:type="first" r:id="rId13"/>
      <w:footerReference w:type="first" r:id="rId14"/>
      <w:pgSz w:w="11906" w:h="16838"/>
      <w:pgMar w:top="1809"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5CA4" w14:textId="77777777" w:rsidR="00297B9E" w:rsidRDefault="00297B9E" w:rsidP="00A34276">
      <w:r>
        <w:separator/>
      </w:r>
    </w:p>
  </w:endnote>
  <w:endnote w:type="continuationSeparator" w:id="0">
    <w:p w14:paraId="125E1106" w14:textId="77777777" w:rsidR="00297B9E" w:rsidRDefault="00297B9E" w:rsidP="00A3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70360"/>
      <w:docPartObj>
        <w:docPartGallery w:val="Page Numbers (Bottom of Page)"/>
        <w:docPartUnique/>
      </w:docPartObj>
    </w:sdtPr>
    <w:sdtEndPr>
      <w:rPr>
        <w:rFonts w:ascii="Arial" w:hAnsi="Arial" w:cs="Arial"/>
        <w:sz w:val="22"/>
        <w:szCs w:val="22"/>
      </w:rPr>
    </w:sdtEndPr>
    <w:sdtContent>
      <w:p w14:paraId="551E74FB" w14:textId="77777777" w:rsidR="00452B5A" w:rsidRDefault="00452B5A" w:rsidP="00452B5A">
        <w:pPr>
          <w:pStyle w:val="Zpat"/>
          <w:jc w:val="right"/>
        </w:pPr>
      </w:p>
      <w:p w14:paraId="1193ACEB" w14:textId="58217B48" w:rsidR="00100DCC" w:rsidRDefault="00452B5A" w:rsidP="00452B5A">
        <w:pPr>
          <w:pStyle w:val="Zpat"/>
          <w:jc w:val="right"/>
        </w:pPr>
        <w:r>
          <w:rPr>
            <w:rFonts w:ascii="Arial" w:hAnsi="Arial" w:cs="Arial"/>
            <w:b/>
            <w:sz w:val="22"/>
            <w:szCs w:val="22"/>
          </w:rPr>
          <w:t>p</w:t>
        </w:r>
        <w:r w:rsidRPr="00452B5A">
          <w:rPr>
            <w:rFonts w:ascii="Arial" w:hAnsi="Arial" w:cs="Arial"/>
            <w:b/>
            <w:sz w:val="22"/>
            <w:szCs w:val="22"/>
          </w:rPr>
          <w:t xml:space="preserve">rojekt </w:t>
        </w:r>
        <w:r w:rsidR="00100DCC" w:rsidRPr="00452B5A">
          <w:rPr>
            <w:rFonts w:ascii="Arial" w:hAnsi="Arial" w:cs="Arial"/>
            <w:b/>
            <w:sz w:val="22"/>
            <w:szCs w:val="22"/>
          </w:rPr>
          <w:t>Život jako každý jiný</w:t>
        </w:r>
        <w:r w:rsidR="00100DCC">
          <w:t xml:space="preserve"> </w:t>
        </w:r>
        <w:r w:rsidR="00100DCC">
          <w:tab/>
        </w:r>
        <w:r w:rsidR="00100DCC">
          <w:tab/>
        </w:r>
        <w:r w:rsidR="00100DCC" w:rsidRPr="00452B5A">
          <w:rPr>
            <w:rFonts w:ascii="Arial" w:hAnsi="Arial" w:cs="Arial"/>
            <w:sz w:val="22"/>
            <w:szCs w:val="22"/>
          </w:rPr>
          <w:fldChar w:fldCharType="begin"/>
        </w:r>
        <w:r w:rsidR="00100DCC" w:rsidRPr="00452B5A">
          <w:rPr>
            <w:rFonts w:ascii="Arial" w:hAnsi="Arial" w:cs="Arial"/>
            <w:sz w:val="22"/>
            <w:szCs w:val="22"/>
          </w:rPr>
          <w:instrText>PAGE   \* MERGEFORMAT</w:instrText>
        </w:r>
        <w:r w:rsidR="00100DCC" w:rsidRPr="00452B5A">
          <w:rPr>
            <w:rFonts w:ascii="Arial" w:hAnsi="Arial" w:cs="Arial"/>
            <w:sz w:val="22"/>
            <w:szCs w:val="22"/>
          </w:rPr>
          <w:fldChar w:fldCharType="separate"/>
        </w:r>
        <w:r w:rsidR="00124B64">
          <w:rPr>
            <w:rFonts w:ascii="Arial" w:hAnsi="Arial" w:cs="Arial"/>
            <w:noProof/>
            <w:sz w:val="22"/>
            <w:szCs w:val="22"/>
          </w:rPr>
          <w:t>7</w:t>
        </w:r>
        <w:r w:rsidR="00100DCC" w:rsidRPr="00452B5A">
          <w:rPr>
            <w:rFonts w:ascii="Arial" w:hAnsi="Arial" w:cs="Arial"/>
            <w:sz w:val="22"/>
            <w:szCs w:val="22"/>
          </w:rPr>
          <w:fldChar w:fldCharType="end"/>
        </w:r>
        <w:r w:rsidRPr="00452B5A">
          <w:rPr>
            <w:rFonts w:ascii="Arial" w:hAnsi="Arial" w:cs="Arial"/>
            <w:sz w:val="22"/>
            <w:szCs w:val="22"/>
          </w:rPr>
          <w:t>/7</w:t>
        </w:r>
      </w:p>
    </w:sdtContent>
  </w:sdt>
  <w:p w14:paraId="0C12F51B" w14:textId="1093CFB2" w:rsidR="00BF5E66" w:rsidRDefault="00BF5E66" w:rsidP="00452B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61418"/>
      <w:docPartObj>
        <w:docPartGallery w:val="Page Numbers (Bottom of Page)"/>
        <w:docPartUnique/>
      </w:docPartObj>
    </w:sdtPr>
    <w:sdtEndPr/>
    <w:sdtContent>
      <w:p w14:paraId="55AB190D" w14:textId="0D503565" w:rsidR="00100DCC" w:rsidRDefault="00452B5A" w:rsidP="00100DCC">
        <w:pPr>
          <w:pStyle w:val="Zpat"/>
        </w:pPr>
        <w:r>
          <w:rPr>
            <w:rFonts w:asciiTheme="minorHAnsi" w:hAnsiTheme="minorHAnsi" w:cstheme="minorHAnsi"/>
            <w:b/>
            <w:sz w:val="22"/>
            <w:szCs w:val="22"/>
          </w:rPr>
          <w:t>p</w:t>
        </w:r>
        <w:r w:rsidRPr="00452B5A">
          <w:rPr>
            <w:rFonts w:asciiTheme="minorHAnsi" w:hAnsiTheme="minorHAnsi" w:cstheme="minorHAnsi"/>
            <w:b/>
            <w:sz w:val="22"/>
            <w:szCs w:val="22"/>
          </w:rPr>
          <w:t xml:space="preserve">rojekt </w:t>
        </w:r>
        <w:r w:rsidR="00100DCC" w:rsidRPr="00452B5A">
          <w:rPr>
            <w:rFonts w:ascii="Arial" w:hAnsi="Arial" w:cs="Arial"/>
            <w:b/>
            <w:sz w:val="22"/>
            <w:szCs w:val="22"/>
          </w:rPr>
          <w:t>Život jako každý jiný</w:t>
        </w:r>
        <w:r w:rsidR="00100DCC">
          <w:tab/>
        </w:r>
        <w:r w:rsidR="00100DCC">
          <w:tab/>
        </w:r>
        <w:r w:rsidR="00100DCC" w:rsidRPr="00452B5A">
          <w:rPr>
            <w:rFonts w:asciiTheme="minorHAnsi" w:hAnsiTheme="minorHAnsi" w:cstheme="minorHAnsi"/>
            <w:sz w:val="22"/>
            <w:szCs w:val="22"/>
          </w:rPr>
          <w:fldChar w:fldCharType="begin"/>
        </w:r>
        <w:r w:rsidR="00100DCC" w:rsidRPr="00452B5A">
          <w:rPr>
            <w:rFonts w:asciiTheme="minorHAnsi" w:hAnsiTheme="minorHAnsi" w:cstheme="minorHAnsi"/>
            <w:sz w:val="22"/>
            <w:szCs w:val="22"/>
          </w:rPr>
          <w:instrText>PAGE   \* MERGEFORMAT</w:instrText>
        </w:r>
        <w:r w:rsidR="00100DCC" w:rsidRPr="00452B5A">
          <w:rPr>
            <w:rFonts w:asciiTheme="minorHAnsi" w:hAnsiTheme="minorHAnsi" w:cstheme="minorHAnsi"/>
            <w:sz w:val="22"/>
            <w:szCs w:val="22"/>
          </w:rPr>
          <w:fldChar w:fldCharType="separate"/>
        </w:r>
        <w:r w:rsidR="00124B64">
          <w:rPr>
            <w:rFonts w:asciiTheme="minorHAnsi" w:hAnsiTheme="minorHAnsi" w:cstheme="minorHAnsi"/>
            <w:noProof/>
            <w:sz w:val="22"/>
            <w:szCs w:val="22"/>
          </w:rPr>
          <w:t>1</w:t>
        </w:r>
        <w:r w:rsidR="00100DCC" w:rsidRPr="00452B5A">
          <w:rPr>
            <w:rFonts w:asciiTheme="minorHAnsi" w:hAnsiTheme="minorHAnsi" w:cstheme="minorHAnsi"/>
            <w:sz w:val="22"/>
            <w:szCs w:val="22"/>
          </w:rPr>
          <w:fldChar w:fldCharType="end"/>
        </w:r>
        <w:r w:rsidR="00100DCC" w:rsidRPr="00452B5A">
          <w:rPr>
            <w:rFonts w:asciiTheme="minorHAnsi" w:hAnsiTheme="minorHAnsi" w:cstheme="minorHAnsi"/>
            <w:sz w:val="22"/>
            <w:szCs w:val="22"/>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02664" w14:textId="77777777" w:rsidR="00297B9E" w:rsidRDefault="00297B9E" w:rsidP="00A34276">
      <w:r>
        <w:separator/>
      </w:r>
    </w:p>
  </w:footnote>
  <w:footnote w:type="continuationSeparator" w:id="0">
    <w:p w14:paraId="17D2F33B" w14:textId="77777777" w:rsidR="00297B9E" w:rsidRDefault="00297B9E" w:rsidP="00A3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C7D0" w14:textId="3AAAAA50" w:rsidR="00100DCC" w:rsidRDefault="00100DCC">
    <w:pPr>
      <w:pStyle w:val="Zhlav"/>
    </w:pPr>
    <w:r>
      <w:rPr>
        <w:noProof/>
        <w:lang w:eastAsia="cs-CZ"/>
      </w:rPr>
      <w:drawing>
        <wp:inline distT="0" distB="0" distL="0" distR="0" wp14:anchorId="40548DAA" wp14:editId="06CB7AFE">
          <wp:extent cx="5572125" cy="928688"/>
          <wp:effectExtent l="0" t="0" r="0" b="5080"/>
          <wp:docPr id="2" name="obrázek 3" descr="https://sps.mpsv.cz/tymy/01/zivotjakokazdyjiny/Zkladn%20dokumenty/04_publicita/loga/logolink/logo-cernobil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s.mpsv.cz/tymy/01/zivotjakokazdyjiny/Zkladn%20dokumenty/04_publicita/loga/logolink/logo-cernobile_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83" cy="9283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081"/>
    <w:multiLevelType w:val="hybridMultilevel"/>
    <w:tmpl w:val="1A62A6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5A3430"/>
    <w:multiLevelType w:val="hybridMultilevel"/>
    <w:tmpl w:val="B1DA7B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1705F2"/>
    <w:multiLevelType w:val="hybridMultilevel"/>
    <w:tmpl w:val="300E0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1E1E1B"/>
    <w:multiLevelType w:val="hybridMultilevel"/>
    <w:tmpl w:val="BCE07046"/>
    <w:lvl w:ilvl="0" w:tplc="9C3E6BD8">
      <w:start w:val="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DB68AA"/>
    <w:multiLevelType w:val="hybridMultilevel"/>
    <w:tmpl w:val="144C0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A47F16"/>
    <w:multiLevelType w:val="hybridMultilevel"/>
    <w:tmpl w:val="6B1C9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AF733A"/>
    <w:multiLevelType w:val="hybridMultilevel"/>
    <w:tmpl w:val="D4404F6A"/>
    <w:lvl w:ilvl="0" w:tplc="2F6A5846">
      <w:start w:val="1"/>
      <w:numFmt w:val="decimal"/>
      <w:lvlText w:val="%1."/>
      <w:lvlJc w:val="left"/>
      <w:pPr>
        <w:ind w:left="720" w:hanging="360"/>
      </w:pPr>
      <w:rPr>
        <w:rFonts w:ascii="Arial" w:hAnsi="Arial" w:cs="Arial" w:hint="default"/>
      </w:rPr>
    </w:lvl>
    <w:lvl w:ilvl="1" w:tplc="94483A3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2D71C1"/>
    <w:multiLevelType w:val="hybridMultilevel"/>
    <w:tmpl w:val="3F82DB9A"/>
    <w:lvl w:ilvl="0" w:tplc="C76E6E06">
      <w:start w:val="1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B33A24"/>
    <w:multiLevelType w:val="hybridMultilevel"/>
    <w:tmpl w:val="60A62C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86B79CC"/>
    <w:multiLevelType w:val="hybridMultilevel"/>
    <w:tmpl w:val="A16674BA"/>
    <w:lvl w:ilvl="0" w:tplc="0666F1BE">
      <w:start w:val="1"/>
      <w:numFmt w:val="decimal"/>
      <w:lvlText w:val="(%1)"/>
      <w:lvlJc w:val="left"/>
      <w:pPr>
        <w:ind w:left="825" w:hanging="46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F86C2A"/>
    <w:multiLevelType w:val="hybridMultilevel"/>
    <w:tmpl w:val="A1BE92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4"/>
  </w:num>
  <w:num w:numId="6">
    <w:abstractNumId w:val="0"/>
  </w:num>
  <w:num w:numId="7">
    <w:abstractNumId w:val="6"/>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35"/>
    <w:rsid w:val="00001322"/>
    <w:rsid w:val="00023952"/>
    <w:rsid w:val="000528A6"/>
    <w:rsid w:val="000902E2"/>
    <w:rsid w:val="00093191"/>
    <w:rsid w:val="000C2072"/>
    <w:rsid w:val="000C27B6"/>
    <w:rsid w:val="000F2856"/>
    <w:rsid w:val="000F4979"/>
    <w:rsid w:val="000F6D31"/>
    <w:rsid w:val="00100DCC"/>
    <w:rsid w:val="00120BD9"/>
    <w:rsid w:val="00124B64"/>
    <w:rsid w:val="00142AFB"/>
    <w:rsid w:val="00145A42"/>
    <w:rsid w:val="00153863"/>
    <w:rsid w:val="001613D1"/>
    <w:rsid w:val="00165575"/>
    <w:rsid w:val="0017107F"/>
    <w:rsid w:val="00181E28"/>
    <w:rsid w:val="001A601F"/>
    <w:rsid w:val="001B5AA5"/>
    <w:rsid w:val="001B63A2"/>
    <w:rsid w:val="001D2327"/>
    <w:rsid w:val="001D6BCC"/>
    <w:rsid w:val="001E2D5F"/>
    <w:rsid w:val="001E3AF7"/>
    <w:rsid w:val="001F1E33"/>
    <w:rsid w:val="00217BA9"/>
    <w:rsid w:val="00222E09"/>
    <w:rsid w:val="00236215"/>
    <w:rsid w:val="002555A7"/>
    <w:rsid w:val="00272CA0"/>
    <w:rsid w:val="0029257A"/>
    <w:rsid w:val="0029507E"/>
    <w:rsid w:val="00297B9E"/>
    <w:rsid w:val="002B0E4C"/>
    <w:rsid w:val="002B184C"/>
    <w:rsid w:val="002F0113"/>
    <w:rsid w:val="002F63A4"/>
    <w:rsid w:val="0032438B"/>
    <w:rsid w:val="00336588"/>
    <w:rsid w:val="00336EB4"/>
    <w:rsid w:val="00385521"/>
    <w:rsid w:val="003C4EFF"/>
    <w:rsid w:val="003E3722"/>
    <w:rsid w:val="003F732F"/>
    <w:rsid w:val="00413410"/>
    <w:rsid w:val="0041727A"/>
    <w:rsid w:val="00451C7C"/>
    <w:rsid w:val="00452B5A"/>
    <w:rsid w:val="00464144"/>
    <w:rsid w:val="00474C1F"/>
    <w:rsid w:val="004A2BD7"/>
    <w:rsid w:val="004A2EC1"/>
    <w:rsid w:val="004C0F0A"/>
    <w:rsid w:val="004D7A9A"/>
    <w:rsid w:val="004E32FD"/>
    <w:rsid w:val="004E5776"/>
    <w:rsid w:val="004F430E"/>
    <w:rsid w:val="0050757A"/>
    <w:rsid w:val="005303DF"/>
    <w:rsid w:val="005308A2"/>
    <w:rsid w:val="005312C3"/>
    <w:rsid w:val="00532515"/>
    <w:rsid w:val="00551D76"/>
    <w:rsid w:val="00573AB4"/>
    <w:rsid w:val="005847BB"/>
    <w:rsid w:val="00587CA8"/>
    <w:rsid w:val="005D3491"/>
    <w:rsid w:val="005D69F7"/>
    <w:rsid w:val="005F2929"/>
    <w:rsid w:val="00643F0D"/>
    <w:rsid w:val="00650EC9"/>
    <w:rsid w:val="006551C6"/>
    <w:rsid w:val="006628DB"/>
    <w:rsid w:val="00670734"/>
    <w:rsid w:val="00682BC7"/>
    <w:rsid w:val="006D016C"/>
    <w:rsid w:val="00701946"/>
    <w:rsid w:val="00734261"/>
    <w:rsid w:val="007514A0"/>
    <w:rsid w:val="0079085D"/>
    <w:rsid w:val="007B14C2"/>
    <w:rsid w:val="007C0BD7"/>
    <w:rsid w:val="007C228D"/>
    <w:rsid w:val="007D75D7"/>
    <w:rsid w:val="00823761"/>
    <w:rsid w:val="00847489"/>
    <w:rsid w:val="00852F92"/>
    <w:rsid w:val="00857C68"/>
    <w:rsid w:val="00873664"/>
    <w:rsid w:val="0089026A"/>
    <w:rsid w:val="008953CE"/>
    <w:rsid w:val="008B0BBA"/>
    <w:rsid w:val="00905166"/>
    <w:rsid w:val="00937DFA"/>
    <w:rsid w:val="0096146E"/>
    <w:rsid w:val="0096696C"/>
    <w:rsid w:val="009740B3"/>
    <w:rsid w:val="00990ABD"/>
    <w:rsid w:val="009939BF"/>
    <w:rsid w:val="009A59A4"/>
    <w:rsid w:val="009B1C44"/>
    <w:rsid w:val="009B1E90"/>
    <w:rsid w:val="009C35C0"/>
    <w:rsid w:val="009E144F"/>
    <w:rsid w:val="009E196D"/>
    <w:rsid w:val="00A02054"/>
    <w:rsid w:val="00A34276"/>
    <w:rsid w:val="00A42318"/>
    <w:rsid w:val="00A433BB"/>
    <w:rsid w:val="00A613F6"/>
    <w:rsid w:val="00A63512"/>
    <w:rsid w:val="00A657DD"/>
    <w:rsid w:val="00AA71CB"/>
    <w:rsid w:val="00AB46B0"/>
    <w:rsid w:val="00AB6DAF"/>
    <w:rsid w:val="00AC2019"/>
    <w:rsid w:val="00AD3B4D"/>
    <w:rsid w:val="00AE145B"/>
    <w:rsid w:val="00B13C09"/>
    <w:rsid w:val="00B23D6D"/>
    <w:rsid w:val="00B43235"/>
    <w:rsid w:val="00B7386B"/>
    <w:rsid w:val="00B835EB"/>
    <w:rsid w:val="00B96DBF"/>
    <w:rsid w:val="00BB2C2C"/>
    <w:rsid w:val="00BF2ED1"/>
    <w:rsid w:val="00BF5E66"/>
    <w:rsid w:val="00C252FC"/>
    <w:rsid w:val="00C43E9C"/>
    <w:rsid w:val="00C4695E"/>
    <w:rsid w:val="00C66718"/>
    <w:rsid w:val="00C85912"/>
    <w:rsid w:val="00C87E2B"/>
    <w:rsid w:val="00C957F4"/>
    <w:rsid w:val="00CA04D8"/>
    <w:rsid w:val="00CD1BFD"/>
    <w:rsid w:val="00CE7D4F"/>
    <w:rsid w:val="00D1345A"/>
    <w:rsid w:val="00D26733"/>
    <w:rsid w:val="00D27A4D"/>
    <w:rsid w:val="00D34259"/>
    <w:rsid w:val="00D362A9"/>
    <w:rsid w:val="00D363EA"/>
    <w:rsid w:val="00D4458F"/>
    <w:rsid w:val="00D64A09"/>
    <w:rsid w:val="00D754F5"/>
    <w:rsid w:val="00D77A39"/>
    <w:rsid w:val="00D82EB9"/>
    <w:rsid w:val="00D9085A"/>
    <w:rsid w:val="00DA2CF9"/>
    <w:rsid w:val="00DB3A0A"/>
    <w:rsid w:val="00DB517A"/>
    <w:rsid w:val="00DC57E1"/>
    <w:rsid w:val="00DD27A0"/>
    <w:rsid w:val="00DD31EC"/>
    <w:rsid w:val="00DD6C98"/>
    <w:rsid w:val="00DD7E02"/>
    <w:rsid w:val="00DE0B16"/>
    <w:rsid w:val="00E004C2"/>
    <w:rsid w:val="00E03F05"/>
    <w:rsid w:val="00E064FD"/>
    <w:rsid w:val="00E14C80"/>
    <w:rsid w:val="00E4028E"/>
    <w:rsid w:val="00E50CB9"/>
    <w:rsid w:val="00E642F5"/>
    <w:rsid w:val="00E76654"/>
    <w:rsid w:val="00E80826"/>
    <w:rsid w:val="00EC6724"/>
    <w:rsid w:val="00EF070A"/>
    <w:rsid w:val="00F01207"/>
    <w:rsid w:val="00F23F6A"/>
    <w:rsid w:val="00F65AFF"/>
    <w:rsid w:val="00F8361A"/>
    <w:rsid w:val="00F9682D"/>
    <w:rsid w:val="00FA39A8"/>
    <w:rsid w:val="00FD42BD"/>
    <w:rsid w:val="00FF6301"/>
    <w:rsid w:val="00FF7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sz w:val="24"/>
        <w:szCs w:val="24"/>
        <w:lang w:val="cs-CZ"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link w:val="Nadpis1Char"/>
    <w:uiPriority w:val="9"/>
    <w:rsid w:val="00E14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701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
    <w:unhideWhenUsed/>
    <w:qFormat/>
    <w:rsid w:val="00E14C80"/>
    <w:pPr>
      <w:keepNext/>
      <w:keepLines/>
      <w:suppressAutoHyphen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E14C80"/>
    <w:rPr>
      <w:rFonts w:asciiTheme="majorHAnsi" w:eastAsiaTheme="majorEastAsia" w:hAnsiTheme="majorHAnsi"/>
      <w:b/>
      <w:bCs/>
      <w:i/>
      <w:iCs/>
      <w:color w:val="4F81BD" w:themeColor="accent1"/>
      <w:szCs w:val="21"/>
    </w:rPr>
  </w:style>
  <w:style w:type="paragraph" w:styleId="Odstavecseseznamem">
    <w:name w:val="List Paragraph"/>
    <w:basedOn w:val="Normln"/>
    <w:uiPriority w:val="34"/>
    <w:qFormat/>
    <w:rsid w:val="00E14C80"/>
    <w:pPr>
      <w:widowControl/>
      <w:autoSpaceDN/>
      <w:ind w:left="720"/>
      <w:contextualSpacing/>
      <w:textAlignment w:val="auto"/>
    </w:pPr>
    <w:rPr>
      <w:rFonts w:eastAsia="Times New Roman" w:cs="Times New Roman"/>
      <w:kern w:val="0"/>
      <w:sz w:val="20"/>
      <w:szCs w:val="20"/>
      <w:lang w:eastAsia="cs-CZ"/>
    </w:rPr>
  </w:style>
  <w:style w:type="character" w:customStyle="1" w:styleId="Nadpis1Char">
    <w:name w:val="Nadpis 1 Char"/>
    <w:basedOn w:val="Standardnpsmoodstavce"/>
    <w:link w:val="Nadpis1"/>
    <w:uiPriority w:val="9"/>
    <w:rsid w:val="00E14C8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14C80"/>
    <w:pPr>
      <w:widowControl/>
      <w:autoSpaceDN/>
      <w:spacing w:line="276" w:lineRule="auto"/>
      <w:textAlignment w:val="auto"/>
      <w:outlineLvl w:val="9"/>
    </w:pPr>
    <w:rPr>
      <w:kern w:val="0"/>
      <w:lang w:eastAsia="cs-CZ"/>
    </w:rPr>
  </w:style>
  <w:style w:type="paragraph" w:customStyle="1" w:styleId="Default">
    <w:name w:val="Default"/>
    <w:rsid w:val="00D362A9"/>
    <w:pPr>
      <w:widowControl/>
      <w:autoSpaceDE w:val="0"/>
      <w:adjustRightInd w:val="0"/>
      <w:textAlignment w:val="auto"/>
    </w:pPr>
    <w:rPr>
      <w:rFonts w:ascii="Arial" w:hAnsi="Arial" w:cs="Arial"/>
      <w:color w:val="000000"/>
      <w:kern w:val="0"/>
    </w:rPr>
  </w:style>
  <w:style w:type="character" w:customStyle="1" w:styleId="Nadpis2Char">
    <w:name w:val="Nadpis 2 Char"/>
    <w:basedOn w:val="Standardnpsmoodstavce"/>
    <w:link w:val="Nadpis2"/>
    <w:uiPriority w:val="9"/>
    <w:semiHidden/>
    <w:rsid w:val="00701946"/>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2555A7"/>
    <w:rPr>
      <w:rFonts w:ascii="Tahoma" w:hAnsi="Tahoma" w:cs="Tahoma"/>
      <w:sz w:val="16"/>
      <w:szCs w:val="16"/>
    </w:rPr>
  </w:style>
  <w:style w:type="character" w:customStyle="1" w:styleId="TextbublinyChar">
    <w:name w:val="Text bubliny Char"/>
    <w:basedOn w:val="Standardnpsmoodstavce"/>
    <w:link w:val="Textbubliny"/>
    <w:uiPriority w:val="99"/>
    <w:semiHidden/>
    <w:rsid w:val="002555A7"/>
    <w:rPr>
      <w:rFonts w:ascii="Tahoma" w:hAnsi="Tahoma" w:cs="Tahoma"/>
      <w:sz w:val="16"/>
      <w:szCs w:val="16"/>
    </w:rPr>
  </w:style>
  <w:style w:type="character" w:styleId="Odkaznakoment">
    <w:name w:val="annotation reference"/>
    <w:basedOn w:val="Standardnpsmoodstavce"/>
    <w:uiPriority w:val="99"/>
    <w:semiHidden/>
    <w:unhideWhenUsed/>
    <w:rsid w:val="00937DFA"/>
    <w:rPr>
      <w:sz w:val="16"/>
      <w:szCs w:val="16"/>
    </w:rPr>
  </w:style>
  <w:style w:type="paragraph" w:styleId="Textkomente">
    <w:name w:val="annotation text"/>
    <w:basedOn w:val="Normln"/>
    <w:link w:val="TextkomenteChar"/>
    <w:uiPriority w:val="99"/>
    <w:semiHidden/>
    <w:unhideWhenUsed/>
    <w:rsid w:val="00937DFA"/>
    <w:rPr>
      <w:sz w:val="20"/>
      <w:szCs w:val="20"/>
    </w:rPr>
  </w:style>
  <w:style w:type="character" w:customStyle="1" w:styleId="TextkomenteChar">
    <w:name w:val="Text komentáře Char"/>
    <w:basedOn w:val="Standardnpsmoodstavce"/>
    <w:link w:val="Textkomente"/>
    <w:uiPriority w:val="99"/>
    <w:semiHidden/>
    <w:rsid w:val="00937DFA"/>
    <w:rPr>
      <w:sz w:val="20"/>
      <w:szCs w:val="20"/>
    </w:rPr>
  </w:style>
  <w:style w:type="paragraph" w:styleId="Pedmtkomente">
    <w:name w:val="annotation subject"/>
    <w:basedOn w:val="Textkomente"/>
    <w:next w:val="Textkomente"/>
    <w:link w:val="PedmtkomenteChar"/>
    <w:uiPriority w:val="99"/>
    <w:semiHidden/>
    <w:unhideWhenUsed/>
    <w:rsid w:val="00937DFA"/>
    <w:rPr>
      <w:b/>
      <w:bCs/>
    </w:rPr>
  </w:style>
  <w:style w:type="character" w:customStyle="1" w:styleId="PedmtkomenteChar">
    <w:name w:val="Předmět komentáře Char"/>
    <w:basedOn w:val="TextkomenteChar"/>
    <w:link w:val="Pedmtkomente"/>
    <w:uiPriority w:val="99"/>
    <w:semiHidden/>
    <w:rsid w:val="00937DFA"/>
    <w:rPr>
      <w:b/>
      <w:bCs/>
      <w:sz w:val="20"/>
      <w:szCs w:val="20"/>
    </w:rPr>
  </w:style>
  <w:style w:type="table" w:styleId="Mkatabulky">
    <w:name w:val="Table Grid"/>
    <w:basedOn w:val="Normlntabulka"/>
    <w:uiPriority w:val="59"/>
    <w:rsid w:val="00DB5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basedOn w:val="Standardnpsmoodstavce"/>
    <w:rsid w:val="003E3722"/>
    <w:rPr>
      <w:rFonts w:ascii="Arial" w:hAnsi="Arial" w:cs="Arial" w:hint="default"/>
      <w:i/>
      <w:iCs/>
      <w:vanish w:val="0"/>
      <w:webHidden w:val="0"/>
      <w:sz w:val="26"/>
      <w:szCs w:val="26"/>
      <w:specVanish w:val="0"/>
    </w:rPr>
  </w:style>
  <w:style w:type="paragraph" w:styleId="Revize">
    <w:name w:val="Revision"/>
    <w:hidden/>
    <w:uiPriority w:val="99"/>
    <w:semiHidden/>
    <w:rsid w:val="009B1E90"/>
    <w:pPr>
      <w:widowControl/>
      <w:autoSpaceDN/>
      <w:textAlignment w:val="auto"/>
    </w:pPr>
  </w:style>
  <w:style w:type="paragraph" w:styleId="Zhlav">
    <w:name w:val="header"/>
    <w:basedOn w:val="Normln"/>
    <w:link w:val="ZhlavChar"/>
    <w:uiPriority w:val="99"/>
    <w:unhideWhenUsed/>
    <w:rsid w:val="00A34276"/>
    <w:pPr>
      <w:tabs>
        <w:tab w:val="center" w:pos="4536"/>
        <w:tab w:val="right" w:pos="9072"/>
      </w:tabs>
    </w:pPr>
  </w:style>
  <w:style w:type="character" w:customStyle="1" w:styleId="ZhlavChar">
    <w:name w:val="Záhlaví Char"/>
    <w:basedOn w:val="Standardnpsmoodstavce"/>
    <w:link w:val="Zhlav"/>
    <w:uiPriority w:val="99"/>
    <w:rsid w:val="00A34276"/>
  </w:style>
  <w:style w:type="paragraph" w:styleId="Zpat">
    <w:name w:val="footer"/>
    <w:basedOn w:val="Normln"/>
    <w:link w:val="ZpatChar"/>
    <w:uiPriority w:val="99"/>
    <w:unhideWhenUsed/>
    <w:rsid w:val="00A34276"/>
    <w:pPr>
      <w:tabs>
        <w:tab w:val="center" w:pos="4536"/>
        <w:tab w:val="right" w:pos="9072"/>
      </w:tabs>
    </w:pPr>
  </w:style>
  <w:style w:type="character" w:customStyle="1" w:styleId="ZpatChar">
    <w:name w:val="Zápatí Char"/>
    <w:basedOn w:val="Standardnpsmoodstavce"/>
    <w:link w:val="Zpat"/>
    <w:uiPriority w:val="99"/>
    <w:rsid w:val="00A3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kern w:val="3"/>
        <w:sz w:val="24"/>
        <w:szCs w:val="24"/>
        <w:lang w:val="cs-CZ"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link w:val="Nadpis1Char"/>
    <w:uiPriority w:val="9"/>
    <w:rsid w:val="00E14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701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
    <w:unhideWhenUsed/>
    <w:qFormat/>
    <w:rsid w:val="00E14C80"/>
    <w:pPr>
      <w:keepNext/>
      <w:keepLines/>
      <w:suppressAutoHyphen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E14C80"/>
    <w:rPr>
      <w:rFonts w:asciiTheme="majorHAnsi" w:eastAsiaTheme="majorEastAsia" w:hAnsiTheme="majorHAnsi"/>
      <w:b/>
      <w:bCs/>
      <w:i/>
      <w:iCs/>
      <w:color w:val="4F81BD" w:themeColor="accent1"/>
      <w:szCs w:val="21"/>
    </w:rPr>
  </w:style>
  <w:style w:type="paragraph" w:styleId="Odstavecseseznamem">
    <w:name w:val="List Paragraph"/>
    <w:basedOn w:val="Normln"/>
    <w:uiPriority w:val="34"/>
    <w:qFormat/>
    <w:rsid w:val="00E14C80"/>
    <w:pPr>
      <w:widowControl/>
      <w:autoSpaceDN/>
      <w:ind w:left="720"/>
      <w:contextualSpacing/>
      <w:textAlignment w:val="auto"/>
    </w:pPr>
    <w:rPr>
      <w:rFonts w:eastAsia="Times New Roman" w:cs="Times New Roman"/>
      <w:kern w:val="0"/>
      <w:sz w:val="20"/>
      <w:szCs w:val="20"/>
      <w:lang w:eastAsia="cs-CZ"/>
    </w:rPr>
  </w:style>
  <w:style w:type="character" w:customStyle="1" w:styleId="Nadpis1Char">
    <w:name w:val="Nadpis 1 Char"/>
    <w:basedOn w:val="Standardnpsmoodstavce"/>
    <w:link w:val="Nadpis1"/>
    <w:uiPriority w:val="9"/>
    <w:rsid w:val="00E14C8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14C80"/>
    <w:pPr>
      <w:widowControl/>
      <w:autoSpaceDN/>
      <w:spacing w:line="276" w:lineRule="auto"/>
      <w:textAlignment w:val="auto"/>
      <w:outlineLvl w:val="9"/>
    </w:pPr>
    <w:rPr>
      <w:kern w:val="0"/>
      <w:lang w:eastAsia="cs-CZ"/>
    </w:rPr>
  </w:style>
  <w:style w:type="paragraph" w:customStyle="1" w:styleId="Default">
    <w:name w:val="Default"/>
    <w:rsid w:val="00D362A9"/>
    <w:pPr>
      <w:widowControl/>
      <w:autoSpaceDE w:val="0"/>
      <w:adjustRightInd w:val="0"/>
      <w:textAlignment w:val="auto"/>
    </w:pPr>
    <w:rPr>
      <w:rFonts w:ascii="Arial" w:hAnsi="Arial" w:cs="Arial"/>
      <w:color w:val="000000"/>
      <w:kern w:val="0"/>
    </w:rPr>
  </w:style>
  <w:style w:type="character" w:customStyle="1" w:styleId="Nadpis2Char">
    <w:name w:val="Nadpis 2 Char"/>
    <w:basedOn w:val="Standardnpsmoodstavce"/>
    <w:link w:val="Nadpis2"/>
    <w:uiPriority w:val="9"/>
    <w:semiHidden/>
    <w:rsid w:val="00701946"/>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2555A7"/>
    <w:rPr>
      <w:rFonts w:ascii="Tahoma" w:hAnsi="Tahoma" w:cs="Tahoma"/>
      <w:sz w:val="16"/>
      <w:szCs w:val="16"/>
    </w:rPr>
  </w:style>
  <w:style w:type="character" w:customStyle="1" w:styleId="TextbublinyChar">
    <w:name w:val="Text bubliny Char"/>
    <w:basedOn w:val="Standardnpsmoodstavce"/>
    <w:link w:val="Textbubliny"/>
    <w:uiPriority w:val="99"/>
    <w:semiHidden/>
    <w:rsid w:val="002555A7"/>
    <w:rPr>
      <w:rFonts w:ascii="Tahoma" w:hAnsi="Tahoma" w:cs="Tahoma"/>
      <w:sz w:val="16"/>
      <w:szCs w:val="16"/>
    </w:rPr>
  </w:style>
  <w:style w:type="character" w:styleId="Odkaznakoment">
    <w:name w:val="annotation reference"/>
    <w:basedOn w:val="Standardnpsmoodstavce"/>
    <w:uiPriority w:val="99"/>
    <w:semiHidden/>
    <w:unhideWhenUsed/>
    <w:rsid w:val="00937DFA"/>
    <w:rPr>
      <w:sz w:val="16"/>
      <w:szCs w:val="16"/>
    </w:rPr>
  </w:style>
  <w:style w:type="paragraph" w:styleId="Textkomente">
    <w:name w:val="annotation text"/>
    <w:basedOn w:val="Normln"/>
    <w:link w:val="TextkomenteChar"/>
    <w:uiPriority w:val="99"/>
    <w:semiHidden/>
    <w:unhideWhenUsed/>
    <w:rsid w:val="00937DFA"/>
    <w:rPr>
      <w:sz w:val="20"/>
      <w:szCs w:val="20"/>
    </w:rPr>
  </w:style>
  <w:style w:type="character" w:customStyle="1" w:styleId="TextkomenteChar">
    <w:name w:val="Text komentáře Char"/>
    <w:basedOn w:val="Standardnpsmoodstavce"/>
    <w:link w:val="Textkomente"/>
    <w:uiPriority w:val="99"/>
    <w:semiHidden/>
    <w:rsid w:val="00937DFA"/>
    <w:rPr>
      <w:sz w:val="20"/>
      <w:szCs w:val="20"/>
    </w:rPr>
  </w:style>
  <w:style w:type="paragraph" w:styleId="Pedmtkomente">
    <w:name w:val="annotation subject"/>
    <w:basedOn w:val="Textkomente"/>
    <w:next w:val="Textkomente"/>
    <w:link w:val="PedmtkomenteChar"/>
    <w:uiPriority w:val="99"/>
    <w:semiHidden/>
    <w:unhideWhenUsed/>
    <w:rsid w:val="00937DFA"/>
    <w:rPr>
      <w:b/>
      <w:bCs/>
    </w:rPr>
  </w:style>
  <w:style w:type="character" w:customStyle="1" w:styleId="PedmtkomenteChar">
    <w:name w:val="Předmět komentáře Char"/>
    <w:basedOn w:val="TextkomenteChar"/>
    <w:link w:val="Pedmtkomente"/>
    <w:uiPriority w:val="99"/>
    <w:semiHidden/>
    <w:rsid w:val="00937DFA"/>
    <w:rPr>
      <w:b/>
      <w:bCs/>
      <w:sz w:val="20"/>
      <w:szCs w:val="20"/>
    </w:rPr>
  </w:style>
  <w:style w:type="table" w:styleId="Mkatabulky">
    <w:name w:val="Table Grid"/>
    <w:basedOn w:val="Normlntabulka"/>
    <w:uiPriority w:val="59"/>
    <w:rsid w:val="00DB5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basedOn w:val="Standardnpsmoodstavce"/>
    <w:rsid w:val="003E3722"/>
    <w:rPr>
      <w:rFonts w:ascii="Arial" w:hAnsi="Arial" w:cs="Arial" w:hint="default"/>
      <w:i/>
      <w:iCs/>
      <w:vanish w:val="0"/>
      <w:webHidden w:val="0"/>
      <w:sz w:val="26"/>
      <w:szCs w:val="26"/>
      <w:specVanish w:val="0"/>
    </w:rPr>
  </w:style>
  <w:style w:type="paragraph" w:styleId="Revize">
    <w:name w:val="Revision"/>
    <w:hidden/>
    <w:uiPriority w:val="99"/>
    <w:semiHidden/>
    <w:rsid w:val="009B1E90"/>
    <w:pPr>
      <w:widowControl/>
      <w:autoSpaceDN/>
      <w:textAlignment w:val="auto"/>
    </w:pPr>
  </w:style>
  <w:style w:type="paragraph" w:styleId="Zhlav">
    <w:name w:val="header"/>
    <w:basedOn w:val="Normln"/>
    <w:link w:val="ZhlavChar"/>
    <w:uiPriority w:val="99"/>
    <w:unhideWhenUsed/>
    <w:rsid w:val="00A34276"/>
    <w:pPr>
      <w:tabs>
        <w:tab w:val="center" w:pos="4536"/>
        <w:tab w:val="right" w:pos="9072"/>
      </w:tabs>
    </w:pPr>
  </w:style>
  <w:style w:type="character" w:customStyle="1" w:styleId="ZhlavChar">
    <w:name w:val="Záhlaví Char"/>
    <w:basedOn w:val="Standardnpsmoodstavce"/>
    <w:link w:val="Zhlav"/>
    <w:uiPriority w:val="99"/>
    <w:rsid w:val="00A34276"/>
  </w:style>
  <w:style w:type="paragraph" w:styleId="Zpat">
    <w:name w:val="footer"/>
    <w:basedOn w:val="Normln"/>
    <w:link w:val="ZpatChar"/>
    <w:uiPriority w:val="99"/>
    <w:unhideWhenUsed/>
    <w:rsid w:val="00A34276"/>
    <w:pPr>
      <w:tabs>
        <w:tab w:val="center" w:pos="4536"/>
        <w:tab w:val="right" w:pos="9072"/>
      </w:tabs>
    </w:pPr>
  </w:style>
  <w:style w:type="character" w:customStyle="1" w:styleId="ZpatChar">
    <w:name w:val="Zápatí Char"/>
    <w:basedOn w:val="Standardnpsmoodstavce"/>
    <w:link w:val="Zpat"/>
    <w:uiPriority w:val="99"/>
    <w:rsid w:val="00A3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3731">
      <w:bodyDiv w:val="1"/>
      <w:marLeft w:val="0"/>
      <w:marRight w:val="0"/>
      <w:marTop w:val="0"/>
      <w:marBottom w:val="0"/>
      <w:divBdr>
        <w:top w:val="none" w:sz="0" w:space="0" w:color="auto"/>
        <w:left w:val="none" w:sz="0" w:space="0" w:color="auto"/>
        <w:bottom w:val="none" w:sz="0" w:space="0" w:color="auto"/>
        <w:right w:val="none" w:sz="0" w:space="0" w:color="auto"/>
      </w:divBdr>
      <w:divsChild>
        <w:div w:id="1664309795">
          <w:marLeft w:val="0"/>
          <w:marRight w:val="0"/>
          <w:marTop w:val="0"/>
          <w:marBottom w:val="0"/>
          <w:divBdr>
            <w:top w:val="none" w:sz="0" w:space="0" w:color="auto"/>
            <w:left w:val="none" w:sz="0" w:space="0" w:color="auto"/>
            <w:bottom w:val="none" w:sz="0" w:space="0" w:color="auto"/>
            <w:right w:val="none" w:sz="0" w:space="0" w:color="auto"/>
          </w:divBdr>
          <w:divsChild>
            <w:div w:id="620691699">
              <w:marLeft w:val="0"/>
              <w:marRight w:val="0"/>
              <w:marTop w:val="0"/>
              <w:marBottom w:val="0"/>
              <w:divBdr>
                <w:top w:val="none" w:sz="0" w:space="0" w:color="auto"/>
                <w:left w:val="none" w:sz="0" w:space="0" w:color="auto"/>
                <w:bottom w:val="none" w:sz="0" w:space="0" w:color="auto"/>
                <w:right w:val="none" w:sz="0" w:space="0" w:color="auto"/>
              </w:divBdr>
              <w:divsChild>
                <w:div w:id="1634602513">
                  <w:marLeft w:val="0"/>
                  <w:marRight w:val="0"/>
                  <w:marTop w:val="100"/>
                  <w:marBottom w:val="100"/>
                  <w:divBdr>
                    <w:top w:val="none" w:sz="0" w:space="0" w:color="auto"/>
                    <w:left w:val="none" w:sz="0" w:space="0" w:color="auto"/>
                    <w:bottom w:val="none" w:sz="0" w:space="0" w:color="auto"/>
                    <w:right w:val="none" w:sz="0" w:space="0" w:color="auto"/>
                  </w:divBdr>
                  <w:divsChild>
                    <w:div w:id="1680739108">
                      <w:marLeft w:val="0"/>
                      <w:marRight w:val="0"/>
                      <w:marTop w:val="0"/>
                      <w:marBottom w:val="0"/>
                      <w:divBdr>
                        <w:top w:val="none" w:sz="0" w:space="0" w:color="auto"/>
                        <w:left w:val="none" w:sz="0" w:space="0" w:color="auto"/>
                        <w:bottom w:val="none" w:sz="0" w:space="0" w:color="auto"/>
                        <w:right w:val="none" w:sz="0" w:space="0" w:color="auto"/>
                      </w:divBdr>
                      <w:divsChild>
                        <w:div w:id="1584146951">
                          <w:marLeft w:val="0"/>
                          <w:marRight w:val="0"/>
                          <w:marTop w:val="0"/>
                          <w:marBottom w:val="0"/>
                          <w:divBdr>
                            <w:top w:val="none" w:sz="0" w:space="0" w:color="auto"/>
                            <w:left w:val="none" w:sz="0" w:space="0" w:color="auto"/>
                            <w:bottom w:val="none" w:sz="0" w:space="0" w:color="auto"/>
                            <w:right w:val="none" w:sz="0" w:space="0" w:color="auto"/>
                          </w:divBdr>
                          <w:divsChild>
                            <w:div w:id="418523845">
                              <w:marLeft w:val="0"/>
                              <w:marRight w:val="0"/>
                              <w:marTop w:val="0"/>
                              <w:marBottom w:val="0"/>
                              <w:divBdr>
                                <w:top w:val="none" w:sz="0" w:space="0" w:color="auto"/>
                                <w:left w:val="none" w:sz="0" w:space="0" w:color="auto"/>
                                <w:bottom w:val="none" w:sz="0" w:space="0" w:color="auto"/>
                                <w:right w:val="none" w:sz="0" w:space="0" w:color="auto"/>
                              </w:divBdr>
                              <w:divsChild>
                                <w:div w:id="1860268668">
                                  <w:marLeft w:val="0"/>
                                  <w:marRight w:val="0"/>
                                  <w:marTop w:val="0"/>
                                  <w:marBottom w:val="0"/>
                                  <w:divBdr>
                                    <w:top w:val="none" w:sz="0" w:space="0" w:color="auto"/>
                                    <w:left w:val="none" w:sz="0" w:space="0" w:color="auto"/>
                                    <w:bottom w:val="none" w:sz="0" w:space="0" w:color="auto"/>
                                    <w:right w:val="none" w:sz="0" w:space="0" w:color="auto"/>
                                  </w:divBdr>
                                  <w:divsChild>
                                    <w:div w:id="699479473">
                                      <w:marLeft w:val="0"/>
                                      <w:marRight w:val="0"/>
                                      <w:marTop w:val="0"/>
                                      <w:marBottom w:val="0"/>
                                      <w:divBdr>
                                        <w:top w:val="none" w:sz="0" w:space="0" w:color="auto"/>
                                        <w:left w:val="none" w:sz="0" w:space="0" w:color="auto"/>
                                        <w:bottom w:val="none" w:sz="0" w:space="0" w:color="auto"/>
                                        <w:right w:val="none" w:sz="0" w:space="0" w:color="auto"/>
                                      </w:divBdr>
                                      <w:divsChild>
                                        <w:div w:id="1780955111">
                                          <w:marLeft w:val="0"/>
                                          <w:marRight w:val="0"/>
                                          <w:marTop w:val="0"/>
                                          <w:marBottom w:val="0"/>
                                          <w:divBdr>
                                            <w:top w:val="none" w:sz="0" w:space="0" w:color="auto"/>
                                            <w:left w:val="none" w:sz="0" w:space="0" w:color="auto"/>
                                            <w:bottom w:val="none" w:sz="0" w:space="0" w:color="auto"/>
                                            <w:right w:val="none" w:sz="0" w:space="0" w:color="auto"/>
                                          </w:divBdr>
                                          <w:divsChild>
                                            <w:div w:id="10213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Základní">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ákladní">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ákladní">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16DF88254C3545B59238D8405B05E1" ma:contentTypeVersion="0" ma:contentTypeDescription="Vytvoří nový dokument" ma:contentTypeScope="" ma:versionID="220e0d60ca7a86da2f33b822306a576d">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7829-9E42-49A1-9FB8-24BA6DBB5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6352E-115D-47AB-B515-555EF4D29009}">
  <ds:schemaRefs>
    <ds:schemaRef ds:uri="http://schemas.microsoft.com/sharepoint/v3/contenttype/forms"/>
  </ds:schemaRefs>
</ds:datastoreItem>
</file>

<file path=customXml/itemProps3.xml><?xml version="1.0" encoding="utf-8"?>
<ds:datastoreItem xmlns:ds="http://schemas.openxmlformats.org/officeDocument/2006/customXml" ds:itemID="{189F80EF-938C-40AF-AD6C-B6548EF32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96900-C2B7-4615-B86B-981BE2C5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2226</Words>
  <Characters>13134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mala.klara</dc:creator>
  <cp:lastModifiedBy>Mach Jiří Mgr. (MPSV)</cp:lastModifiedBy>
  <cp:revision>3</cp:revision>
  <cp:lastPrinted>2017-02-13T06:52:00Z</cp:lastPrinted>
  <dcterms:created xsi:type="dcterms:W3CDTF">2017-08-25T10:25:00Z</dcterms:created>
  <dcterms:modified xsi:type="dcterms:W3CDTF">2017-08-25T10:30:00Z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0x010100E816DF88254C3545B59238D8405B05E1</vt:lpwstr>
  </property>
</Properties>
</file>