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2B46A113" w:rsidR="00B27524" w:rsidRPr="005F50ED" w:rsidRDefault="004A6404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tělesným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6E308A8F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590A75">
        <w:rPr>
          <w:rFonts w:cs="Arial"/>
          <w:b/>
          <w:sz w:val="24"/>
          <w:szCs w:val="24"/>
        </w:rPr>
        <w:t>19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4A6404">
        <w:rPr>
          <w:rFonts w:cs="Arial"/>
          <w:b/>
          <w:sz w:val="24"/>
          <w:szCs w:val="24"/>
        </w:rPr>
        <w:t>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69F7D3B8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1F39DD">
        <w:rPr>
          <w:rFonts w:cs="Arial"/>
          <w:b/>
          <w:sz w:val="24"/>
          <w:szCs w:val="24"/>
        </w:rPr>
        <w:t>Praha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079C1D44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4A6404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4A6404">
        <w:rPr>
          <w:rFonts w:asciiTheme="minorHAnsi" w:hAnsiTheme="minorHAnsi"/>
        </w:rPr>
        <w:t xml:space="preserve">téma </w:t>
      </w:r>
      <w:r w:rsidR="004A6404" w:rsidRPr="004A6404">
        <w:rPr>
          <w:rFonts w:asciiTheme="minorHAnsi" w:hAnsiTheme="minorHAnsi"/>
        </w:rPr>
        <w:t>sexualita lidí s tělesným postižením. Metodický den bude zaměřen na poranění míchy a vlivu poranění na sexualitu, dále na změnu funkce organizmu v jednotlivých etážích míšního poranění, poruchu sexuálních funkcí a jejich léčbu u mužů, poruchu sexuálních funkcí a mateřství u žen, možnosti sexuální aktivity lidí s ochrnutím, polohy při sexu a formy ochrany zdraví a sexuální pomůcky pro osoby s fyzickým postižením.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0A66A786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1B303E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1B303E" w:rsidRPr="001B303E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F39DD">
        <w:rPr>
          <w:rFonts w:asciiTheme="minorHAnsi" w:eastAsiaTheme="minorHAnsi" w:hAnsiTheme="minorHAnsi" w:cstheme="minorBidi"/>
          <w:color w:val="auto"/>
          <w:sz w:val="24"/>
          <w:szCs w:val="24"/>
        </w:rPr>
        <w:t>31</w:t>
      </w:r>
      <w:r w:rsidR="004A640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590A75">
        <w:rPr>
          <w:rFonts w:asciiTheme="minorHAnsi" w:eastAsiaTheme="minorHAnsi" w:hAnsiTheme="minorHAnsi" w:cstheme="minorBidi"/>
          <w:color w:val="auto"/>
          <w:sz w:val="24"/>
          <w:szCs w:val="24"/>
        </w:rPr>
        <w:t>10</w:t>
      </w:r>
      <w:r w:rsidR="000C0D8E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590A75">
        <w:rPr>
          <w:rFonts w:asciiTheme="minorHAnsi" w:eastAsiaTheme="minorHAnsi" w:hAnsiTheme="minorHAnsi" w:cstheme="minorBidi"/>
          <w:color w:val="auto"/>
          <w:sz w:val="24"/>
          <w:szCs w:val="24"/>
        </w:rPr>
        <w:t>Potvrzení účasti a další informace budou účastníkům zaslány po 31. 10. 2018.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09036DEF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6E4B3E" w:rsidRPr="00A77CEF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bookmarkStart w:id="0" w:name="_GoBack"/>
      <w:bookmarkEnd w:id="0"/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E2F95" w14:textId="77777777" w:rsidR="00204AB4" w:rsidRDefault="00204AB4" w:rsidP="00E0436D">
      <w:pPr>
        <w:spacing w:after="0" w:line="240" w:lineRule="auto"/>
      </w:pPr>
      <w:r>
        <w:separator/>
      </w:r>
    </w:p>
  </w:endnote>
  <w:endnote w:type="continuationSeparator" w:id="0">
    <w:p w14:paraId="3BC1E7CB" w14:textId="77777777" w:rsidR="00204AB4" w:rsidRDefault="00204AB4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25D9" w14:textId="77777777" w:rsidR="00204AB4" w:rsidRDefault="00204AB4" w:rsidP="00E0436D">
      <w:pPr>
        <w:spacing w:after="0" w:line="240" w:lineRule="auto"/>
      </w:pPr>
      <w:r>
        <w:separator/>
      </w:r>
    </w:p>
  </w:footnote>
  <w:footnote w:type="continuationSeparator" w:id="0">
    <w:p w14:paraId="100B0630" w14:textId="77777777" w:rsidR="00204AB4" w:rsidRDefault="00204AB4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B303E"/>
    <w:rsid w:val="001C120D"/>
    <w:rsid w:val="001D68C8"/>
    <w:rsid w:val="001E71C3"/>
    <w:rsid w:val="001F39DD"/>
    <w:rsid w:val="00204AB4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A6404"/>
    <w:rsid w:val="004C0123"/>
    <w:rsid w:val="004C65D5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0A75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6E4B3E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63BB7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vaVXGyzIaV89ZuMFd_iXS-Y41iDYb3ByCk_wB_6zRJI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2018-08-07T12:16:00Z</dcterms:created>
  <dcterms:modified xsi:type="dcterms:W3CDTF">2018-08-07T12:16:00Z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